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30" w:rsidRDefault="00DE60F0" w:rsidP="006C1899">
      <w:pPr>
        <w:pStyle w:val="20"/>
        <w:shd w:val="clear" w:color="auto" w:fill="auto"/>
        <w:ind w:left="63" w:right="72"/>
      </w:pPr>
      <w:bookmarkStart w:id="0" w:name="bookmark0"/>
      <w:r>
        <w:t>АДМИНИСТРАЦИЯ ДИГОРСКОГО РАЙОНА РЕСПУБЛИКА СЕВЕРНАЯ</w:t>
      </w:r>
      <w:bookmarkEnd w:id="0"/>
    </w:p>
    <w:p w:rsidR="00044C30" w:rsidRDefault="00DE60F0" w:rsidP="006C1899">
      <w:pPr>
        <w:pStyle w:val="20"/>
        <w:shd w:val="clear" w:color="auto" w:fill="auto"/>
        <w:ind w:left="63" w:right="72"/>
      </w:pPr>
      <w:bookmarkStart w:id="1" w:name="bookmark1"/>
      <w:r>
        <w:t>ОСЕТИЯ - АЛАНИЯ</w:t>
      </w:r>
      <w:r>
        <w:br/>
        <w:t>ГЛАВА АДМИНИСТРАЦИИ ДИГОРСКОГО РАЙОНА</w:t>
      </w:r>
      <w:bookmarkEnd w:id="1"/>
    </w:p>
    <w:p w:rsidR="00044C30" w:rsidRDefault="00DE60F0" w:rsidP="006C1899">
      <w:pPr>
        <w:pStyle w:val="10"/>
        <w:shd w:val="clear" w:color="auto" w:fill="auto"/>
        <w:spacing w:before="0" w:after="555" w:line="430" w:lineRule="exact"/>
        <w:ind w:right="20"/>
      </w:pPr>
      <w:bookmarkStart w:id="2" w:name="bookmark2"/>
      <w:r>
        <w:t>ПОСТАНОВЛЕНИЕ</w:t>
      </w:r>
      <w:bookmarkEnd w:id="2"/>
    </w:p>
    <w:p w:rsidR="00044C30" w:rsidRPr="00DE60F0" w:rsidRDefault="006C1899" w:rsidP="006C1899">
      <w:pPr>
        <w:pStyle w:val="11"/>
        <w:shd w:val="clear" w:color="auto" w:fill="auto"/>
        <w:tabs>
          <w:tab w:val="left" w:pos="4785"/>
          <w:tab w:val="left" w:pos="7791"/>
        </w:tabs>
        <w:spacing w:before="0" w:after="621" w:line="240" w:lineRule="exact"/>
        <w:ind w:left="20"/>
        <w:rPr>
          <w:b/>
        </w:rPr>
      </w:pPr>
      <w:r w:rsidRPr="00DE60F0">
        <w:rPr>
          <w:b/>
        </w:rPr>
        <w:t>от 18.06.</w:t>
      </w:r>
      <w:r w:rsidR="00DE60F0" w:rsidRPr="00DE60F0">
        <w:rPr>
          <w:b/>
        </w:rPr>
        <w:t>2013 года</w:t>
      </w:r>
      <w:r w:rsidR="00DE60F0" w:rsidRPr="00DE60F0">
        <w:rPr>
          <w:b/>
        </w:rPr>
        <w:tab/>
      </w:r>
      <w:r w:rsidRPr="00DE60F0">
        <w:rPr>
          <w:b/>
        </w:rPr>
        <w:t>№263</w:t>
      </w:r>
      <w:r w:rsidRPr="00DE60F0">
        <w:rPr>
          <w:b/>
        </w:rPr>
        <w:tab/>
      </w:r>
      <w:r w:rsidR="00DE60F0" w:rsidRPr="00DE60F0">
        <w:rPr>
          <w:b/>
        </w:rPr>
        <w:t>г.Дигора</w:t>
      </w:r>
    </w:p>
    <w:p w:rsidR="00044C30" w:rsidRDefault="00DE60F0" w:rsidP="006C1899">
      <w:pPr>
        <w:pStyle w:val="22"/>
        <w:shd w:val="clear" w:color="auto" w:fill="auto"/>
        <w:spacing w:before="0"/>
        <w:ind w:left="20" w:right="1400"/>
      </w:pPr>
      <w:r>
        <w:t>Об утверждении плана мероп</w:t>
      </w:r>
      <w:r w:rsidR="00A307E9">
        <w:t>риятий по увеличению поступлений</w:t>
      </w:r>
      <w:r>
        <w:t xml:space="preserve"> налоговых и неналоговых доходов и эффективности организации бюджетного процесса в Дигорском районе на 2013 - 2015 годы.</w:t>
      </w:r>
    </w:p>
    <w:p w:rsidR="00044C30" w:rsidRDefault="00DE60F0" w:rsidP="006C1899">
      <w:pPr>
        <w:pStyle w:val="11"/>
        <w:shd w:val="clear" w:color="auto" w:fill="auto"/>
        <w:spacing w:before="0" w:after="362" w:line="317" w:lineRule="exact"/>
        <w:ind w:left="20" w:right="20" w:firstLine="640"/>
        <w:jc w:val="both"/>
      </w:pPr>
      <w:r>
        <w:t>В целях реализации, Постановления Правительства Республики Северная Осетия-Алания от 6 июля 2012 г. № 212 «О плане мероприятий по увеличению поступлений налоговых и неналоговых доходов и повышению эффективности организации бюджетного процесса в Республике Северная Осетия-Алания и муниципальных образованиях на 2012-2015 годы»</w:t>
      </w:r>
    </w:p>
    <w:p w:rsidR="00044C30" w:rsidRDefault="00DE60F0" w:rsidP="006C1899">
      <w:pPr>
        <w:pStyle w:val="11"/>
        <w:shd w:val="clear" w:color="auto" w:fill="auto"/>
        <w:spacing w:before="0" w:after="264" w:line="240" w:lineRule="exact"/>
        <w:ind w:right="20"/>
        <w:jc w:val="center"/>
      </w:pPr>
      <w:r>
        <w:t>постановляю:</w:t>
      </w:r>
    </w:p>
    <w:p w:rsidR="00044C30" w:rsidRDefault="00DE60F0" w:rsidP="006C1899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312" w:lineRule="exact"/>
        <w:ind w:left="20" w:right="20" w:firstLine="640"/>
      </w:pPr>
      <w:r>
        <w:t>Утвердить план мероприятий по увеличению поступлений налоговых и неналоговых доходов и эффективности организации бюджетного процесса</w:t>
      </w:r>
    </w:p>
    <w:p w:rsidR="00044C30" w:rsidRDefault="00DE60F0" w:rsidP="006C1899">
      <w:pPr>
        <w:pStyle w:val="11"/>
        <w:shd w:val="clear" w:color="auto" w:fill="auto"/>
        <w:spacing w:before="0" w:after="296" w:line="312" w:lineRule="exact"/>
        <w:ind w:left="20"/>
      </w:pPr>
      <w:r>
        <w:t>в Дигорском районе на 2013 - 2015 годы.</w:t>
      </w:r>
    </w:p>
    <w:p w:rsidR="00044C30" w:rsidRPr="006C1899" w:rsidRDefault="00DE60F0" w:rsidP="006C1899">
      <w:pPr>
        <w:pStyle w:val="11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317" w:lineRule="exact"/>
        <w:ind w:left="20" w:right="20" w:firstLine="640"/>
        <w:jc w:val="both"/>
      </w:pPr>
      <w:r>
        <w:t>Контроль за исполнением настоящего постановления возложить на руководителя финансового управления АМС Дигорского района Тавитову З.Б.</w:t>
      </w:r>
    </w:p>
    <w:p w:rsidR="006C1899" w:rsidRDefault="006C1899" w:rsidP="006C1899">
      <w:pPr>
        <w:pStyle w:val="11"/>
        <w:shd w:val="clear" w:color="auto" w:fill="auto"/>
        <w:tabs>
          <w:tab w:val="left" w:pos="1162"/>
        </w:tabs>
        <w:spacing w:before="0" w:after="0" w:line="317" w:lineRule="exact"/>
        <w:ind w:right="20"/>
        <w:jc w:val="both"/>
      </w:pPr>
    </w:p>
    <w:p w:rsidR="006C1899" w:rsidRDefault="006C1899" w:rsidP="006C1899">
      <w:pPr>
        <w:pStyle w:val="11"/>
        <w:shd w:val="clear" w:color="auto" w:fill="auto"/>
        <w:tabs>
          <w:tab w:val="left" w:pos="1162"/>
        </w:tabs>
        <w:spacing w:before="0" w:after="0" w:line="317" w:lineRule="exact"/>
        <w:ind w:right="20"/>
        <w:jc w:val="both"/>
      </w:pPr>
    </w:p>
    <w:p w:rsidR="006C1899" w:rsidRDefault="006C1899" w:rsidP="006C1899">
      <w:pPr>
        <w:pStyle w:val="11"/>
        <w:shd w:val="clear" w:color="auto" w:fill="auto"/>
        <w:tabs>
          <w:tab w:val="left" w:pos="1162"/>
        </w:tabs>
        <w:spacing w:before="0" w:after="0" w:line="317" w:lineRule="exact"/>
        <w:ind w:right="20"/>
        <w:jc w:val="both"/>
      </w:pPr>
    </w:p>
    <w:p w:rsidR="006C1899" w:rsidRDefault="006C1899" w:rsidP="006C1899">
      <w:pPr>
        <w:pStyle w:val="11"/>
        <w:shd w:val="clear" w:color="auto" w:fill="auto"/>
        <w:tabs>
          <w:tab w:val="left" w:pos="1162"/>
        </w:tabs>
        <w:spacing w:before="0" w:after="0" w:line="317" w:lineRule="exact"/>
        <w:ind w:right="20"/>
        <w:jc w:val="both"/>
      </w:pPr>
    </w:p>
    <w:p w:rsidR="006C1899" w:rsidRDefault="006C1899" w:rsidP="006C1899">
      <w:pPr>
        <w:pStyle w:val="11"/>
        <w:shd w:val="clear" w:color="auto" w:fill="auto"/>
        <w:tabs>
          <w:tab w:val="left" w:pos="1162"/>
        </w:tabs>
        <w:spacing w:before="0" w:after="0" w:line="317" w:lineRule="exact"/>
        <w:ind w:right="20"/>
        <w:jc w:val="both"/>
      </w:pPr>
    </w:p>
    <w:p w:rsidR="00DE60F0" w:rsidRDefault="00DE60F0" w:rsidP="006C1899">
      <w:pPr>
        <w:pStyle w:val="11"/>
        <w:shd w:val="clear" w:color="auto" w:fill="auto"/>
        <w:tabs>
          <w:tab w:val="left" w:pos="1162"/>
        </w:tabs>
        <w:spacing w:before="0" w:after="0" w:line="317" w:lineRule="exact"/>
        <w:ind w:right="20"/>
        <w:jc w:val="both"/>
      </w:pPr>
    </w:p>
    <w:p w:rsidR="00DE60F0" w:rsidRDefault="00DE60F0" w:rsidP="006C1899">
      <w:pPr>
        <w:pStyle w:val="11"/>
        <w:shd w:val="clear" w:color="auto" w:fill="auto"/>
        <w:tabs>
          <w:tab w:val="left" w:pos="1162"/>
        </w:tabs>
        <w:spacing w:before="0" w:after="0" w:line="317" w:lineRule="exact"/>
        <w:ind w:right="20"/>
        <w:jc w:val="both"/>
      </w:pPr>
    </w:p>
    <w:p w:rsidR="00DE60F0" w:rsidRDefault="00DE60F0" w:rsidP="006C1899">
      <w:pPr>
        <w:pStyle w:val="11"/>
        <w:shd w:val="clear" w:color="auto" w:fill="auto"/>
        <w:tabs>
          <w:tab w:val="left" w:pos="1162"/>
        </w:tabs>
        <w:spacing w:before="0" w:after="0" w:line="317" w:lineRule="exact"/>
        <w:ind w:right="20"/>
        <w:jc w:val="both"/>
      </w:pPr>
    </w:p>
    <w:p w:rsidR="00DE60F0" w:rsidRDefault="00DE60F0" w:rsidP="006C1899">
      <w:pPr>
        <w:pStyle w:val="11"/>
        <w:shd w:val="clear" w:color="auto" w:fill="auto"/>
        <w:tabs>
          <w:tab w:val="left" w:pos="1162"/>
        </w:tabs>
        <w:spacing w:before="0" w:after="0" w:line="317" w:lineRule="exact"/>
        <w:ind w:right="20"/>
        <w:jc w:val="both"/>
      </w:pPr>
    </w:p>
    <w:p w:rsidR="00DE60F0" w:rsidRDefault="00DE60F0" w:rsidP="006C1899">
      <w:pPr>
        <w:pStyle w:val="11"/>
        <w:shd w:val="clear" w:color="auto" w:fill="auto"/>
        <w:tabs>
          <w:tab w:val="left" w:pos="1162"/>
        </w:tabs>
        <w:spacing w:before="0" w:after="0" w:line="317" w:lineRule="exact"/>
        <w:ind w:right="20"/>
        <w:jc w:val="both"/>
      </w:pPr>
    </w:p>
    <w:p w:rsidR="006C1899" w:rsidRDefault="006C1899" w:rsidP="006C1899">
      <w:pPr>
        <w:pStyle w:val="11"/>
        <w:shd w:val="clear" w:color="auto" w:fill="auto"/>
        <w:tabs>
          <w:tab w:val="left" w:pos="1162"/>
        </w:tabs>
        <w:spacing w:before="0" w:after="0" w:line="317" w:lineRule="exact"/>
        <w:ind w:right="20"/>
        <w:jc w:val="both"/>
      </w:pPr>
      <w:r>
        <w:t>И.о Главы администрации</w:t>
      </w:r>
    </w:p>
    <w:p w:rsidR="006C1899" w:rsidRDefault="006C1899" w:rsidP="006C1899">
      <w:pPr>
        <w:pStyle w:val="11"/>
        <w:shd w:val="clear" w:color="auto" w:fill="auto"/>
        <w:tabs>
          <w:tab w:val="left" w:pos="1162"/>
        </w:tabs>
        <w:spacing w:before="0" w:after="0" w:line="317" w:lineRule="exact"/>
        <w:ind w:right="20"/>
        <w:jc w:val="both"/>
      </w:pPr>
      <w:r>
        <w:t>Дигорского района                                                                      Туаев С.С.</w:t>
      </w:r>
    </w:p>
    <w:p w:rsidR="00044C30" w:rsidRDefault="00044C3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  <w:sectPr w:rsidR="00DE60F0" w:rsidSect="006C1899"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 w:rsidP="00DE60F0">
      <w:pPr>
        <w:pStyle w:val="50"/>
        <w:shd w:val="clear" w:color="auto" w:fill="auto"/>
      </w:pPr>
      <w:r>
        <w:t xml:space="preserve">                                                                                                                                   </w:t>
      </w:r>
      <w:r w:rsidR="009A7219">
        <w:t xml:space="preserve">                                       </w:t>
      </w:r>
      <w:r>
        <w:t xml:space="preserve">  Утверждено</w:t>
      </w:r>
    </w:p>
    <w:p w:rsidR="00DE60F0" w:rsidRDefault="00DE60F0" w:rsidP="00DE60F0">
      <w:pPr>
        <w:pStyle w:val="50"/>
        <w:shd w:val="clear" w:color="auto" w:fill="auto"/>
        <w:ind w:left="9600"/>
      </w:pPr>
      <w:r>
        <w:t>постановлением И.о. Главы администрации</w:t>
      </w:r>
    </w:p>
    <w:p w:rsidR="009A7219" w:rsidRDefault="009A7219" w:rsidP="009A7219">
      <w:pPr>
        <w:pStyle w:val="50"/>
        <w:shd w:val="clear" w:color="auto" w:fill="auto"/>
        <w:ind w:left="-142" w:firstLine="989"/>
      </w:pPr>
      <w:r>
        <w:t xml:space="preserve">                                                                                                                                                      </w:t>
      </w:r>
      <w:r w:rsidR="00DE60F0">
        <w:t xml:space="preserve">Дигорского </w:t>
      </w:r>
      <w:r>
        <w:t>района</w:t>
      </w:r>
    </w:p>
    <w:p w:rsidR="009A7219" w:rsidRDefault="009A7219" w:rsidP="009A7219">
      <w:pPr>
        <w:pStyle w:val="30"/>
        <w:shd w:val="clear" w:color="auto" w:fill="auto"/>
        <w:spacing w:line="322" w:lineRule="exact"/>
        <w:ind w:left="6640"/>
      </w:pPr>
    </w:p>
    <w:p w:rsidR="009A7219" w:rsidRPr="009A7219" w:rsidRDefault="009A7219" w:rsidP="009A7219">
      <w:pPr>
        <w:pStyle w:val="30"/>
        <w:shd w:val="clear" w:color="auto" w:fill="auto"/>
        <w:spacing w:line="322" w:lineRule="exact"/>
        <w:ind w:left="6640"/>
      </w:pPr>
      <w:r>
        <w:t>План мероприятий</w:t>
      </w:r>
    </w:p>
    <w:p w:rsidR="009A7219" w:rsidRDefault="009A7219" w:rsidP="009A7219">
      <w:pPr>
        <w:pStyle w:val="50"/>
        <w:shd w:val="clear" w:color="auto" w:fill="auto"/>
        <w:spacing w:line="322" w:lineRule="exact"/>
        <w:ind w:left="3100" w:right="2380"/>
      </w:pPr>
      <w:r>
        <w:t>по увеличению поступлений налоговых и неналоговых доходов и эффективности</w:t>
      </w:r>
      <w:r>
        <w:br/>
        <w:t>организации бюджетного процесса в Дигорском районе на 2013 - 2015 годы.</w:t>
      </w:r>
    </w:p>
    <w:tbl>
      <w:tblPr>
        <w:tblpPr w:leftFromText="180" w:rightFromText="180" w:vertAnchor="text" w:horzAnchor="margin" w:tblpXSpec="center" w:tblpY="1089"/>
        <w:tblW w:w="15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4915"/>
        <w:gridCol w:w="1766"/>
        <w:gridCol w:w="4963"/>
        <w:gridCol w:w="1259"/>
        <w:gridCol w:w="896"/>
        <w:gridCol w:w="1195"/>
      </w:tblGrid>
      <w:tr w:rsidR="00DE60F0" w:rsidTr="009A7219">
        <w:trPr>
          <w:trHeight w:val="8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>
            <w:pPr>
              <w:pStyle w:val="11"/>
              <w:shd w:val="clear" w:color="auto" w:fill="auto"/>
              <w:spacing w:before="0" w:after="0" w:line="317" w:lineRule="exact"/>
              <w:ind w:left="180"/>
            </w:pPr>
            <w:r>
              <w:t>№ п/п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Pr="00DE60F0" w:rsidRDefault="00DE60F0" w:rsidP="00DE60F0">
            <w:pPr>
              <w:pStyle w:val="11"/>
              <w:shd w:val="clear" w:color="auto" w:fill="auto"/>
              <w:spacing w:before="0" w:after="0" w:line="240" w:lineRule="auto"/>
              <w:ind w:left="1580"/>
            </w:pPr>
            <w:r>
              <w:t>Основание разработки План</w:t>
            </w:r>
          </w:p>
        </w:tc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>
            <w:pPr>
              <w:pStyle w:val="11"/>
              <w:shd w:val="clear" w:color="auto" w:fill="auto"/>
              <w:spacing w:before="0" w:after="0" w:line="317" w:lineRule="exact"/>
              <w:jc w:val="center"/>
            </w:pPr>
            <w:r>
              <w:t>Соглашение о мерах по повышению эффективности использования бюджетных средств и увеличению поступлений налоговых и неналоговых доходов бюджета</w:t>
            </w:r>
          </w:p>
        </w:tc>
      </w:tr>
      <w:tr w:rsidR="00DE60F0" w:rsidTr="009A7219">
        <w:trPr>
          <w:trHeight w:val="648"/>
        </w:trPr>
        <w:tc>
          <w:tcPr>
            <w:tcW w:w="1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>
            <w:pPr>
              <w:pStyle w:val="30"/>
              <w:shd w:val="clear" w:color="auto" w:fill="auto"/>
              <w:spacing w:line="240" w:lineRule="auto"/>
              <w:ind w:left="2360"/>
            </w:pPr>
            <w:r>
              <w:t>Раздел I. Мероприятия по увеличению /итоговых доходов бюджета Дигорского района</w:t>
            </w:r>
          </w:p>
        </w:tc>
      </w:tr>
      <w:tr w:rsidR="00DE60F0" w:rsidTr="009A7219">
        <w:trPr>
          <w:trHeight w:val="66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>
            <w:pPr>
              <w:pStyle w:val="11"/>
              <w:shd w:val="clear" w:color="auto" w:fill="auto"/>
              <w:spacing w:before="0" w:after="0" w:line="240" w:lineRule="auto"/>
              <w:ind w:left="800"/>
            </w:pPr>
            <w:r>
              <w:t>Наименование мероприятия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>
            <w:pPr>
              <w:pStyle w:val="11"/>
              <w:shd w:val="clear" w:color="auto" w:fill="auto"/>
              <w:spacing w:before="0" w:after="0" w:line="322" w:lineRule="exact"/>
              <w:jc w:val="center"/>
            </w:pPr>
            <w:r>
              <w:t xml:space="preserve">Срок </w:t>
            </w:r>
          </w:p>
          <w:p w:rsidR="00DE60F0" w:rsidRDefault="00DE60F0" w:rsidP="00DE60F0">
            <w:pPr>
              <w:pStyle w:val="11"/>
              <w:shd w:val="clear" w:color="auto" w:fill="auto"/>
              <w:spacing w:before="0" w:after="0" w:line="322" w:lineRule="exact"/>
              <w:jc w:val="center"/>
            </w:pPr>
            <w:r>
              <w:t xml:space="preserve"> 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Исполнитель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>
            <w:pPr>
              <w:pStyle w:val="11"/>
              <w:shd w:val="clear" w:color="auto" w:fill="auto"/>
              <w:spacing w:line="322" w:lineRule="exact"/>
              <w:jc w:val="center"/>
            </w:pPr>
            <w:r>
              <w:t>Ожидаемый эффект, тыс.руб.</w:t>
            </w:r>
          </w:p>
        </w:tc>
      </w:tr>
      <w:tr w:rsidR="00DE60F0" w:rsidTr="009A7219">
        <w:trPr>
          <w:trHeight w:val="653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/>
        </w:tc>
        <w:tc>
          <w:tcPr>
            <w:tcW w:w="4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/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/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9A7219">
            <w:pPr>
              <w:pStyle w:val="11"/>
              <w:shd w:val="clear" w:color="auto" w:fill="auto"/>
              <w:spacing w:before="0" w:after="0" w:line="240" w:lineRule="auto"/>
              <w:ind w:left="120"/>
            </w:pPr>
            <w:r>
              <w:t>2013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9A7219">
            <w:pPr>
              <w:pStyle w:val="11"/>
              <w:shd w:val="clear" w:color="auto" w:fill="auto"/>
              <w:spacing w:before="0" w:after="0" w:line="331" w:lineRule="exact"/>
              <w:jc w:val="both"/>
            </w:pPr>
            <w:r>
              <w:t>2014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9A7219">
            <w:pPr>
              <w:pStyle w:val="11"/>
              <w:shd w:val="clear" w:color="auto" w:fill="auto"/>
              <w:spacing w:before="0" w:after="0" w:line="326" w:lineRule="exact"/>
              <w:ind w:right="380"/>
              <w:jc w:val="right"/>
            </w:pPr>
            <w:r>
              <w:t>2015 год</w:t>
            </w:r>
          </w:p>
        </w:tc>
      </w:tr>
      <w:tr w:rsidR="00DE60F0" w:rsidTr="009A7219">
        <w:trPr>
          <w:trHeight w:val="13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9A7219">
            <w:pPr>
              <w:pStyle w:val="11"/>
              <w:shd w:val="clear" w:color="auto" w:fill="auto"/>
              <w:spacing w:before="0" w:after="0" w:line="240" w:lineRule="auto"/>
              <w:ind w:left="180"/>
            </w:pPr>
            <w:r>
              <w:t>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9A7219">
            <w:pPr>
              <w:pStyle w:val="11"/>
              <w:shd w:val="clear" w:color="auto" w:fill="auto"/>
              <w:spacing w:before="0" w:after="0" w:line="322" w:lineRule="exact"/>
              <w:jc w:val="both"/>
            </w:pPr>
            <w:r>
              <w:t>Достижение устойчивой положительной динамики по всем видам налоговых и неналоговых доходов консолидированного бюджета в том числе за счет сокращения задолженности по платежам в бюджетную систему (прирост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9A7219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2013-2015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>
            <w:pPr>
              <w:pStyle w:val="4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 муниципальные учреждения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0F0" w:rsidRDefault="00DE60F0" w:rsidP="00DE60F0">
            <w:pPr>
              <w:rPr>
                <w:sz w:val="10"/>
                <w:szCs w:val="10"/>
              </w:rPr>
            </w:pPr>
          </w:p>
        </w:tc>
      </w:tr>
    </w:tbl>
    <w:p w:rsidR="00DE60F0" w:rsidRDefault="00DE60F0" w:rsidP="00DE60F0">
      <w:pPr>
        <w:rPr>
          <w:sz w:val="2"/>
          <w:szCs w:val="2"/>
        </w:rPr>
      </w:pPr>
    </w:p>
    <w:p w:rsidR="00DE60F0" w:rsidRP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DE60F0" w:rsidRDefault="00DE60F0">
      <w:pPr>
        <w:rPr>
          <w:sz w:val="2"/>
          <w:szCs w:val="2"/>
        </w:rPr>
      </w:pPr>
    </w:p>
    <w:p w:rsidR="009A7219" w:rsidRDefault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tbl>
      <w:tblPr>
        <w:tblW w:w="15876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961"/>
        <w:gridCol w:w="1701"/>
        <w:gridCol w:w="4962"/>
        <w:gridCol w:w="1275"/>
        <w:gridCol w:w="851"/>
        <w:gridCol w:w="1155"/>
        <w:gridCol w:w="60"/>
        <w:gridCol w:w="202"/>
      </w:tblGrid>
      <w:tr w:rsidR="009A7219" w:rsidTr="009A7219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6" w:lineRule="exact"/>
            </w:pPr>
            <w:r>
              <w:t>относительно предшествующего года = «ДОХ»)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</w:tr>
      <w:tr w:rsidR="009A7219" w:rsidTr="009A7219">
        <w:trPr>
          <w:trHeight w:val="1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160"/>
            </w:pPr>
            <w: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</w:pPr>
            <w:r>
              <w:t>Проведение контрольных мероприятий по обеспечению результативности работы по легализации «теневой» заработной платы, в т.ч. по доведению ее до уровня минимального размера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280"/>
            </w:pPr>
            <w:r>
              <w:t>2013-2015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3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Дигорскою района, муниципальные учреждения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300"/>
            </w:pPr>
            <w:r>
              <w:t>200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420"/>
            </w:pPr>
            <w:r>
              <w:t>200</w:t>
            </w:r>
          </w:p>
        </w:tc>
        <w:tc>
          <w:tcPr>
            <w:tcW w:w="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</w:pPr>
          </w:p>
        </w:tc>
      </w:tr>
      <w:tr w:rsidR="009A7219" w:rsidTr="009A7219">
        <w:trPr>
          <w:trHeight w:val="131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60"/>
            </w:pPr>
            <w:r>
              <w:t>1.3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</w:pPr>
            <w:r>
              <w:t>Проведение контрольных мероприятий по полному и своевременному привлечению физических лиц к декларированию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280"/>
            </w:pPr>
            <w:r>
              <w:t>2013-2015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30"/>
              <w:shd w:val="clear" w:color="auto" w:fill="auto"/>
              <w:spacing w:line="278" w:lineRule="exact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Дигорскою района, муниципальные учреждения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</w:pPr>
            <w:r>
              <w:t xml:space="preserve">      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  <w:r>
              <w:t>50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  <w:r>
              <w:t>100</w:t>
            </w:r>
          </w:p>
        </w:tc>
        <w:tc>
          <w:tcPr>
            <w:tcW w:w="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</w:pPr>
          </w:p>
        </w:tc>
      </w:tr>
      <w:tr w:rsidR="009A7219" w:rsidTr="00854382">
        <w:trPr>
          <w:gridAfter w:val="2"/>
          <w:wAfter w:w="262" w:type="dxa"/>
          <w:trHeight w:val="3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60"/>
            </w:pPr>
            <w: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</w:pPr>
            <w:r>
              <w:t>Обеспечение государственной регистрации недвижимого имущества в целях увеличения поступлений земельного налога и налога на имущество физических лиц:</w:t>
            </w: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  <w:ind w:firstLine="340"/>
            </w:pPr>
            <w:r>
              <w:t>-организовать работу по выявлению собственников иГмущества и земельных участков, не оформивших имущественные права в установленном порядке;</w:t>
            </w: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  <w:ind w:firstLine="340"/>
            </w:pPr>
            <w:r>
              <w:t>-проводить на постоянной основе разъяснительную работу с населением.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280"/>
            </w:pPr>
            <w:r>
              <w:t>2013-2015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3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 муниципальные учреждения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  <w:r>
              <w:t>50</w:t>
            </w:r>
          </w:p>
        </w:tc>
      </w:tr>
      <w:tr w:rsidR="009A7219" w:rsidTr="009A7219">
        <w:trPr>
          <w:gridAfter w:val="2"/>
          <w:wAfter w:w="262" w:type="dxa"/>
          <w:trHeight w:val="2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60"/>
            </w:pPr>
            <w:r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17" w:lineRule="exact"/>
            </w:pPr>
            <w:r>
              <w:t>Проведение ежегодной оценки бюджетной, экономической и социальной эффективности налоговых льгот по земельному налогу и налогу на имущество физических лиц предоставленных органами местного самоуправления и внесение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280"/>
            </w:pPr>
            <w:r>
              <w:t>2013-2015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3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 муниципальные учреждения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80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300"/>
            </w:pPr>
            <w: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420"/>
            </w:pPr>
            <w:r>
              <w:t>да</w:t>
            </w:r>
          </w:p>
        </w:tc>
      </w:tr>
    </w:tbl>
    <w:p w:rsid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tbl>
      <w:tblPr>
        <w:tblW w:w="15725" w:type="dxa"/>
        <w:tblInd w:w="-5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4925"/>
        <w:gridCol w:w="1776"/>
        <w:gridCol w:w="4949"/>
        <w:gridCol w:w="1248"/>
        <w:gridCol w:w="902"/>
        <w:gridCol w:w="1210"/>
      </w:tblGrid>
      <w:tr w:rsidR="009A7219" w:rsidTr="009A7219">
        <w:trPr>
          <w:trHeight w:val="16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17" w:lineRule="exact"/>
            </w:pPr>
            <w:r>
              <w:t>предложений по их оптимизации. Сокращение налоговых льгот по земельному налогу и налогу на имущество физических лиц с целью увеличения налоговых поступлений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</w:tr>
      <w:tr w:rsidR="009A7219" w:rsidTr="009A7219">
        <w:trPr>
          <w:trHeight w:val="12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60"/>
            </w:pPr>
            <w:r>
              <w:t>1.11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</w:pPr>
            <w:r>
              <w:t>Подготовка инвестиционных программ, направленных на реализацию программ социального развития Дигорского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300"/>
            </w:pPr>
            <w:r>
              <w:t>2013-2015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3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 муниципальные учреждения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30"/>
              <w:shd w:val="clear" w:color="auto" w:fill="auto"/>
              <w:spacing w:line="240" w:lineRule="auto"/>
              <w:ind w:left="480"/>
            </w:pPr>
          </w:p>
          <w:p w:rsidR="009A7219" w:rsidRDefault="009A7219" w:rsidP="009A7219">
            <w:pPr>
              <w:pStyle w:val="30"/>
              <w:shd w:val="clear" w:color="auto" w:fill="auto"/>
              <w:spacing w:line="240" w:lineRule="auto"/>
              <w:ind w:left="480"/>
            </w:pPr>
          </w:p>
          <w:p w:rsidR="009A7219" w:rsidRDefault="009A7219" w:rsidP="009A7219">
            <w:pPr>
              <w:pStyle w:val="30"/>
              <w:shd w:val="clear" w:color="auto" w:fill="auto"/>
              <w:spacing w:line="240" w:lineRule="auto"/>
              <w:ind w:left="480"/>
            </w:pPr>
            <w:r>
              <w:t>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320"/>
            </w:pPr>
            <w: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460"/>
            </w:pPr>
            <w:r>
              <w:t>да</w:t>
            </w:r>
          </w:p>
        </w:tc>
      </w:tr>
      <w:tr w:rsidR="009A7219" w:rsidTr="009A7219">
        <w:trPr>
          <w:trHeight w:val="4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60"/>
            </w:pPr>
            <w:r>
              <w:t>1.12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</w:pPr>
            <w:r>
              <w:t>Оптимизация сети муниципальных унитарных предприятий</w:t>
            </w: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  <w:ind w:firstLine="360"/>
            </w:pPr>
            <w:r>
              <w:t>-проведение анализа финансово- экономической деятельности государственных и муниципальных унитарных предприятий с последующей реорганизацией ( ликвидацией) убыточных унитарных предприятий а также предприятий зарегистрированных в организационно-правовой форме унитарного предприятия и не осуществляющих хозяйственную деятельность.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300"/>
            </w:pPr>
            <w:r>
              <w:t>2013-2015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3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 муниципальные учреждения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30"/>
              <w:shd w:val="clear" w:color="auto" w:fill="auto"/>
              <w:spacing w:line="240" w:lineRule="auto"/>
              <w:ind w:left="480"/>
            </w:pPr>
          </w:p>
          <w:p w:rsidR="009A7219" w:rsidRDefault="009A7219" w:rsidP="009A7219">
            <w:pPr>
              <w:pStyle w:val="30"/>
              <w:shd w:val="clear" w:color="auto" w:fill="auto"/>
              <w:spacing w:line="240" w:lineRule="auto"/>
              <w:ind w:left="480"/>
            </w:pPr>
          </w:p>
          <w:p w:rsidR="009A7219" w:rsidRDefault="009A7219" w:rsidP="009A7219">
            <w:pPr>
              <w:pStyle w:val="30"/>
              <w:shd w:val="clear" w:color="auto" w:fill="auto"/>
              <w:spacing w:line="240" w:lineRule="auto"/>
              <w:ind w:left="480"/>
            </w:pPr>
            <w:r>
              <w:t>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320"/>
            </w:pPr>
            <w: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460"/>
            </w:pPr>
            <w:r>
              <w:t>да</w:t>
            </w:r>
          </w:p>
        </w:tc>
      </w:tr>
      <w:tr w:rsidR="009A7219" w:rsidTr="009A7219">
        <w:trPr>
          <w:trHeight w:val="26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60"/>
            </w:pPr>
            <w:r>
              <w:t>1.13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</w:pPr>
            <w:r>
              <w:t>Проведение анализа эффективности мер государственной поддержки предоставляемой субъектам малого и среднего предпринимательства сельскохозяйственным товаропроизводителям, организациям в других отраслях деятельности в том числе в части динамики налоговых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300"/>
            </w:pPr>
            <w:r>
              <w:t>2013-2015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3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 муниципальные учреждения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480"/>
            </w:pPr>
            <w:r>
              <w:t>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320"/>
            </w:pPr>
            <w: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460"/>
            </w:pPr>
            <w:r>
              <w:t>да</w:t>
            </w:r>
          </w:p>
        </w:tc>
      </w:tr>
    </w:tbl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ind w:left="-567"/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66"/>
        <w:tblW w:w="15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920"/>
        <w:gridCol w:w="1752"/>
        <w:gridCol w:w="4939"/>
        <w:gridCol w:w="1267"/>
        <w:gridCol w:w="902"/>
        <w:gridCol w:w="1214"/>
      </w:tblGrid>
      <w:tr w:rsidR="009A7219" w:rsidTr="009A7219">
        <w:trPr>
          <w:trHeight w:val="129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17" w:lineRule="exact"/>
            </w:pPr>
            <w:r>
              <w:t>поступлений от них для принятия решения об оказания поддержки за счет средств республиканского и местных бюджетов в дальнейшем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</w:tr>
      <w:tr w:rsidR="009A7219" w:rsidTr="009A7219">
        <w:trPr>
          <w:trHeight w:val="22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60"/>
            </w:pPr>
            <w:r>
              <w:t>1.16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line="322" w:lineRule="exact"/>
            </w:pPr>
            <w:r>
              <w:t>Проведение мероприятий по усилению администрирования доходов от арендной платы за земли, находящиеся в муниципальной собственности, а также за земельные участки, государственная собственность на которые не разграничена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280"/>
            </w:pPr>
            <w:r>
              <w:t>2013-2015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40"/>
              <w:shd w:val="clear" w:color="auto" w:fill="auto"/>
              <w:jc w:val="left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 муниципальные учреждения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480"/>
            </w:pPr>
            <w:r>
              <w:t>1500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320"/>
            </w:pPr>
            <w:r>
              <w:t>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440"/>
            </w:pPr>
            <w:r>
              <w:t>500</w:t>
            </w:r>
          </w:p>
        </w:tc>
      </w:tr>
      <w:tr w:rsidR="009A7219" w:rsidTr="009A7219">
        <w:trPr>
          <w:trHeight w:val="194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160"/>
            </w:pPr>
            <w:r>
              <w:t>1.18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</w:pPr>
            <w:r>
              <w:t>Проведение инвентаризации имущества, находящегося в муниципальной собственности,</w:t>
            </w:r>
            <w:r>
              <w:rPr>
                <w:rStyle w:val="105pt"/>
              </w:rPr>
              <w:t xml:space="preserve"> для </w:t>
            </w:r>
            <w:r>
              <w:t>оптимизации ее структуры с целью получения дополнительных доходов от реализации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280"/>
            </w:pPr>
            <w:r>
              <w:t>2013-2015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40"/>
              <w:shd w:val="clear" w:color="auto" w:fill="auto"/>
              <w:jc w:val="left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 муниципальные учреждения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40"/>
              <w:shd w:val="clear" w:color="auto" w:fill="auto"/>
              <w:spacing w:line="240" w:lineRule="auto"/>
              <w:ind w:left="480"/>
              <w:jc w:val="left"/>
            </w:pPr>
            <w: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40"/>
              <w:shd w:val="clear" w:color="auto" w:fill="auto"/>
              <w:spacing w:line="240" w:lineRule="auto"/>
              <w:ind w:left="320"/>
              <w:jc w:val="left"/>
            </w:pPr>
            <w: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40"/>
              <w:shd w:val="clear" w:color="auto" w:fill="auto"/>
              <w:spacing w:line="240" w:lineRule="auto"/>
              <w:ind w:left="440"/>
              <w:jc w:val="left"/>
            </w:pPr>
            <w:r>
              <w:t>60</w:t>
            </w:r>
          </w:p>
        </w:tc>
      </w:tr>
      <w:tr w:rsidR="009A7219" w:rsidTr="009A7219">
        <w:trPr>
          <w:trHeight w:val="653"/>
        </w:trPr>
        <w:tc>
          <w:tcPr>
            <w:tcW w:w="1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30"/>
              <w:shd w:val="clear" w:color="auto" w:fill="auto"/>
              <w:spacing w:line="240" w:lineRule="auto"/>
              <w:ind w:left="2760"/>
            </w:pPr>
            <w:r>
              <w:t xml:space="preserve">Раздел </w:t>
            </w:r>
            <w:r>
              <w:rPr>
                <w:rStyle w:val="31pt"/>
              </w:rPr>
              <w:t>II.</w:t>
            </w:r>
            <w:r>
              <w:t xml:space="preserve"> Мероприятия по оптимизации долговой нагрузки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</w:tr>
      <w:tr w:rsidR="009A7219" w:rsidTr="009A7219">
        <w:trPr>
          <w:trHeight w:val="22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160"/>
            </w:pPr>
            <w: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  <w:jc w:val="both"/>
            </w:pPr>
            <w:r>
              <w:t>Снижение долговой* нагрузки на бюджет республики и доведение ее уровня до 50% к объему доходов бюджета без учета безвозмездных поступлений (гос. долг/доходы = «ГД»)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280"/>
            </w:pPr>
            <w:r>
              <w:t>2013-2015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4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 муниципальные учреждения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480"/>
            </w:pPr>
            <w: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320"/>
            </w:pPr>
            <w:r>
              <w:t>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440"/>
            </w:pPr>
            <w:r>
              <w:t>50</w:t>
            </w:r>
          </w:p>
        </w:tc>
      </w:tr>
      <w:tr w:rsidR="009A7219" w:rsidTr="009A7219">
        <w:trPr>
          <w:trHeight w:val="16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160"/>
            </w:pPr>
            <w:r>
              <w:t>2.7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17" w:lineRule="exact"/>
            </w:pPr>
            <w:r>
              <w:t>Снижение абсолютного отклонения фактического объема доходов ( без учета межбюджетных трансфертов) республиканского и местных бюджетов за отчетный год от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  <w:ind w:left="280"/>
            </w:pPr>
            <w:r>
              <w:t>2013-2015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40"/>
              <w:shd w:val="clear" w:color="auto" w:fill="auto"/>
              <w:jc w:val="left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 муниципальные учреждения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rPr>
                <w:sz w:val="10"/>
                <w:szCs w:val="10"/>
              </w:rPr>
            </w:pPr>
          </w:p>
        </w:tc>
      </w:tr>
    </w:tbl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tbl>
      <w:tblPr>
        <w:tblW w:w="15747" w:type="dxa"/>
        <w:tblInd w:w="-5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939"/>
        <w:gridCol w:w="1694"/>
        <w:gridCol w:w="4939"/>
        <w:gridCol w:w="1286"/>
        <w:gridCol w:w="864"/>
        <w:gridCol w:w="1315"/>
      </w:tblGrid>
      <w:tr w:rsidR="009A7219" w:rsidTr="009A7219">
        <w:trPr>
          <w:trHeight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120"/>
            </w:pPr>
            <w:r>
              <w:t>установленного плана (факт/план)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520"/>
            </w:pPr>
            <w: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240"/>
            </w:pPr>
            <w: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540"/>
            </w:pPr>
            <w:r>
              <w:t>50</w:t>
            </w:r>
          </w:p>
        </w:tc>
      </w:tr>
      <w:tr w:rsidR="009A7219" w:rsidTr="009A7219">
        <w:trPr>
          <w:trHeight w:val="648"/>
        </w:trPr>
        <w:tc>
          <w:tcPr>
            <w:tcW w:w="14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30"/>
              <w:shd w:val="clear" w:color="auto" w:fill="auto"/>
              <w:spacing w:line="240" w:lineRule="auto"/>
              <w:ind w:left="520"/>
            </w:pPr>
            <w:r>
              <w:t>Раздел Ш. Мероприятия по повышению качества организации бюджетного процесса и эффективности</w:t>
            </w:r>
          </w:p>
          <w:p w:rsidR="009A7219" w:rsidRDefault="009A7219" w:rsidP="009A3F2D">
            <w:pPr>
              <w:pStyle w:val="30"/>
              <w:shd w:val="clear" w:color="auto" w:fill="auto"/>
              <w:spacing w:before="60" w:line="240" w:lineRule="auto"/>
              <w:ind w:left="5000"/>
            </w:pPr>
            <w:r>
              <w:t>использования бюджетных средств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</w:tr>
      <w:tr w:rsidR="009A7219" w:rsidTr="009A7219">
        <w:trPr>
          <w:trHeight w:val="4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120"/>
            </w:pPr>
            <w:r>
              <w:t>3.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322" w:lineRule="exact"/>
              <w:ind w:left="120"/>
            </w:pPr>
            <w:r>
              <w:t>Сокращение объема неэффективных расходов за счет оптимизации неэффективно используемых ресурсов государственных и муниципальных учреждений здравоохранения, образования, культуры в том числе кадровых, с направлением сэкономленных средств на введение новых систем оплаты труда. Оптимизация сети и штатов государственных и муниципальных учреждений органов государственной власти местного самоуправления.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260"/>
            </w:pPr>
            <w:r>
              <w:t>2013-2015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4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 муниципальные учреждения района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</w:tr>
      <w:tr w:rsidR="009A7219" w:rsidTr="009A7219">
        <w:trPr>
          <w:trHeight w:val="1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120"/>
            </w:pPr>
            <w:r>
              <w:rPr>
                <w:rStyle w:val="105pt0pt"/>
              </w:rPr>
              <w:t>3</w:t>
            </w:r>
            <w:r>
              <w:t>.11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317" w:lineRule="exact"/>
              <w:ind w:left="120"/>
            </w:pPr>
            <w:r>
              <w:t>Сокращение штатной численности муниципальных служащих и работников органов местного самоуправления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260"/>
            </w:pPr>
            <w:r>
              <w:t>2013-2015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4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 муниципальные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360"/>
            </w:pPr>
            <w:r>
              <w:t>2048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240"/>
            </w:pPr>
            <w: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360"/>
            </w:pPr>
            <w:r>
              <w:t>2000</w:t>
            </w:r>
          </w:p>
        </w:tc>
      </w:tr>
      <w:tr w:rsidR="009A7219" w:rsidTr="009A7219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120"/>
            </w:pPr>
            <w:r>
              <w:t>3.12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322" w:lineRule="exact"/>
              <w:ind w:left="120"/>
            </w:pPr>
            <w:r>
              <w:t>Оптимизация излишней численности работников муниципальных учреждений (по согласованию)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260"/>
            </w:pPr>
            <w:r>
              <w:t>2013-2015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4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 муниципальные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360"/>
            </w:pPr>
            <w:r>
              <w:t>12226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240"/>
            </w:pPr>
            <w:r>
              <w:t>1600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360"/>
            </w:pPr>
            <w:r>
              <w:t>2100</w:t>
            </w:r>
          </w:p>
        </w:tc>
      </w:tr>
      <w:tr w:rsidR="009A7219" w:rsidTr="009A7219">
        <w:trPr>
          <w:trHeight w:val="1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322" w:lineRule="exact"/>
              <w:ind w:left="120"/>
            </w:pPr>
            <w:r>
              <w:t>Ежегодное снижение потребления государственными и муниципальными учреждениями энергоресурсов ( в натуральном выражении); к уровню в 201 1 году (без учета вновь вводимых мощностей)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260"/>
            </w:pPr>
            <w:r>
              <w:t>2013-2015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4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 муниципальные учреждения района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360"/>
            </w:pPr>
            <w:r>
              <w:t>2,5%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240"/>
            </w:pPr>
            <w:r>
              <w:t>4%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3"/>
              <w:shd w:val="clear" w:color="auto" w:fill="auto"/>
              <w:spacing w:line="240" w:lineRule="auto"/>
              <w:ind w:left="360"/>
            </w:pPr>
            <w:r>
              <w:t>5,5%</w:t>
            </w:r>
          </w:p>
        </w:tc>
      </w:tr>
    </w:tbl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961"/>
        <w:gridCol w:w="1701"/>
        <w:gridCol w:w="4962"/>
        <w:gridCol w:w="1275"/>
        <w:gridCol w:w="851"/>
        <w:gridCol w:w="1276"/>
      </w:tblGrid>
      <w:tr w:rsidR="009A7219" w:rsidTr="009A7219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</w:tr>
      <w:tr w:rsidR="009A7219" w:rsidTr="009A7219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20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17" w:lineRule="exact"/>
              <w:ind w:left="120"/>
            </w:pPr>
            <w:r>
              <w:t>Сокращение объема кредиторской задолженности к уровню, сложившемуся по состоянию на 1 января 2012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right="260"/>
              <w:jc w:val="right"/>
            </w:pPr>
            <w:r>
              <w:t>2013-2015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3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 муниципальные учреждения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</w:tr>
      <w:tr w:rsidR="009A7219" w:rsidTr="009A7219">
        <w:trPr>
          <w:trHeight w:val="3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20"/>
            </w:pPr>
            <w: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</w:pPr>
            <w:r>
              <w:t>Проведение инвентаризации кредиторской задолженности, разработка и утверждение согласованных с Министерством финансов РСО-Алания планов мероприятий по урегулированию просроченной кредиторской задолженности, в том числе путем реструктуризации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322" w:lineRule="exact"/>
              <w:ind w:right="260"/>
              <w:jc w:val="right"/>
            </w:pPr>
            <w:r>
              <w:t>1 сентября 2012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3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района.</w:t>
            </w:r>
          </w:p>
          <w:p w:rsidR="009A7219" w:rsidRDefault="009A7219" w:rsidP="009A3F2D">
            <w:pPr>
              <w:pStyle w:val="30"/>
              <w:shd w:val="clear" w:color="auto" w:fill="auto"/>
            </w:pPr>
            <w:r>
              <w:t>финансовое управление, муниципальные учреждения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500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300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500"/>
            </w:pPr>
            <w:r>
              <w:t>да</w:t>
            </w:r>
          </w:p>
        </w:tc>
      </w:tr>
      <w:tr w:rsidR="009A7219" w:rsidTr="009A7219">
        <w:trPr>
          <w:trHeight w:val="3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20"/>
            </w:pPr>
            <w:r>
              <w:t>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  <w:ind w:left="120"/>
            </w:pPr>
            <w:r>
              <w:t>Планирование бюджетных ассигнований на погашение урегулированной, в том числе путем реструктуризации, кредиторской задолженности при формировании бюджета на очередной финансовый год, в пределах лимитов бюджетных ассигнований, доведенных до главных распорядителей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right="260"/>
              <w:jc w:val="right"/>
            </w:pPr>
            <w:r>
              <w:t>2013-2015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3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>ных образований Дигорского района,</w:t>
            </w:r>
          </w:p>
          <w:p w:rsidR="009A7219" w:rsidRDefault="009A7219" w:rsidP="009A3F2D">
            <w:pPr>
              <w:pStyle w:val="30"/>
              <w:shd w:val="clear" w:color="auto" w:fill="auto"/>
            </w:pPr>
            <w:r>
              <w:t>финансовое управление, муниципальные учреждения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500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300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500"/>
            </w:pPr>
            <w:r>
              <w:t>да</w:t>
            </w:r>
          </w:p>
        </w:tc>
      </w:tr>
      <w:tr w:rsidR="009A7219" w:rsidTr="009A7219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20"/>
            </w:pPr>
            <w:r>
              <w:t>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  <w:ind w:left="120"/>
            </w:pPr>
            <w:r>
              <w:t>Проведение (ежемесячно) оперативного мониторинга кредиторской задолженности в целях исключения необоснованного роста и возникновения просроченной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right="260"/>
              <w:jc w:val="right"/>
            </w:pPr>
            <w:r>
              <w:t>2013-2015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9A7219" w:rsidRDefault="009A7219" w:rsidP="009A3F2D">
            <w:pPr>
              <w:pStyle w:val="30"/>
              <w:shd w:val="clear" w:color="auto" w:fill="auto"/>
            </w:pPr>
            <w:r>
              <w:t>Органы местного само</w:t>
            </w:r>
            <w:r>
              <w:softHyphen/>
              <w:t>управления муниципаль</w:t>
            </w:r>
            <w:r>
              <w:softHyphen/>
              <w:t xml:space="preserve">ных образований Дигорского района, финансовое управление. </w:t>
            </w:r>
            <w:r w:rsidRPr="009A7219">
              <w:t>муниципальные учреждения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500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300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500"/>
            </w:pPr>
            <w:r>
              <w:t>да</w:t>
            </w:r>
          </w:p>
        </w:tc>
      </w:tr>
    </w:tbl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961"/>
        <w:gridCol w:w="1701"/>
        <w:gridCol w:w="4962"/>
        <w:gridCol w:w="1275"/>
        <w:gridCol w:w="851"/>
        <w:gridCol w:w="1276"/>
      </w:tblGrid>
      <w:tr w:rsidR="009A7219" w:rsidTr="009A7219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/>
              <w:ind w:left="12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Pr="009A7219" w:rsidRDefault="009A7219" w:rsidP="009A721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</w:tr>
      <w:tr w:rsidR="009A7219" w:rsidTr="009A7219">
        <w:trPr>
          <w:trHeight w:val="1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6.4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  <w:ind w:left="120"/>
            </w:pPr>
            <w:r>
              <w:t>Проведение (ежемесячно) оперативного мониторинга кредиторской задолженности в целях недопущения образования несанкционированной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2"/>
              <w:shd w:val="clear" w:color="auto" w:fill="auto"/>
              <w:spacing w:line="240" w:lineRule="auto"/>
              <w:ind w:left="240"/>
            </w:pPr>
            <w:r>
              <w:t>2013-2015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Pr="009A7219" w:rsidRDefault="009A7219" w:rsidP="009A721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  <w:r w:rsidRPr="009A7219">
              <w:rPr>
                <w:b w:val="0"/>
              </w:rPr>
              <w:t>Органы местного само</w:t>
            </w:r>
            <w:r w:rsidRPr="009A7219">
              <w:rPr>
                <w:b w:val="0"/>
              </w:rPr>
              <w:softHyphen/>
              <w:t>управления муниципаль</w:t>
            </w:r>
            <w:r w:rsidRPr="009A7219">
              <w:rPr>
                <w:b w:val="0"/>
              </w:rPr>
              <w:softHyphen/>
              <w:t>ных образований Дигорского района,</w:t>
            </w:r>
          </w:p>
          <w:p w:rsidR="009A7219" w:rsidRPr="009A7219" w:rsidRDefault="009A7219" w:rsidP="009A721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  <w:r w:rsidRPr="009A7219">
              <w:rPr>
                <w:b w:val="0"/>
              </w:rPr>
              <w:t>финансовое управление, муниципальные учреждения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520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300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520"/>
            </w:pPr>
            <w:r>
              <w:t>да</w:t>
            </w:r>
          </w:p>
        </w:tc>
      </w:tr>
      <w:tr w:rsidR="009A7219" w:rsidTr="009A7219">
        <w:trPr>
          <w:trHeight w:val="1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6.5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/>
              <w:ind w:left="120"/>
            </w:pPr>
            <w:r>
              <w:t>Контроль (ежемесячно) с целью недопущения образования кредиторской задолженности по выплате заработной платы и пособий по социальной помощи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2"/>
              <w:shd w:val="clear" w:color="auto" w:fill="auto"/>
              <w:spacing w:line="240" w:lineRule="auto"/>
              <w:ind w:left="240"/>
            </w:pPr>
            <w:r>
              <w:t>2013-2015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Pr="009A7219" w:rsidRDefault="009A7219" w:rsidP="009A721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  <w:r w:rsidRPr="009A7219">
              <w:rPr>
                <w:b w:val="0"/>
              </w:rPr>
              <w:t>Органы местного само</w:t>
            </w:r>
            <w:r w:rsidRPr="009A7219">
              <w:rPr>
                <w:b w:val="0"/>
              </w:rPr>
              <w:softHyphen/>
              <w:t>управления муниципаль</w:t>
            </w:r>
            <w:r w:rsidRPr="009A7219">
              <w:rPr>
                <w:b w:val="0"/>
              </w:rPr>
              <w:softHyphen/>
              <w:t>ных образований Дигорского района,</w:t>
            </w:r>
          </w:p>
          <w:p w:rsidR="009A7219" w:rsidRPr="009A7219" w:rsidRDefault="009A7219" w:rsidP="009A721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  <w:r w:rsidRPr="009A7219">
              <w:rPr>
                <w:b w:val="0"/>
              </w:rPr>
              <w:t>финансовое управление, муниципальные учреждения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520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300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520"/>
            </w:pPr>
            <w:r>
              <w:t>да</w:t>
            </w:r>
          </w:p>
        </w:tc>
      </w:tr>
      <w:tr w:rsidR="009A7219" w:rsidTr="009A7219">
        <w:trPr>
          <w:trHeight w:val="3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22"/>
              <w:shd w:val="clear" w:color="auto" w:fill="auto"/>
              <w:spacing w:before="0" w:line="240" w:lineRule="auto"/>
              <w:ind w:left="140"/>
            </w:pPr>
            <w:r>
              <w:t>6.6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  <w:ind w:left="120"/>
            </w:pPr>
            <w:r>
              <w:t>Установление ответственности руководителей государственных и муниципальных учреждений за образование ( увеличение) несанкционированной кредиторской задолженности путем внесения в раздел трудовых договоров « расторжение трудового договора по инициативе работодателя» соответствующих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2"/>
              <w:shd w:val="clear" w:color="auto" w:fill="auto"/>
              <w:spacing w:line="240" w:lineRule="auto"/>
              <w:ind w:left="240"/>
            </w:pPr>
            <w:r>
              <w:t>2013-2015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Pr="009A7219" w:rsidRDefault="009A7219" w:rsidP="009A721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  <w:r w:rsidRPr="009A7219">
              <w:rPr>
                <w:b w:val="0"/>
              </w:rPr>
              <w:t>Органы местного само</w:t>
            </w:r>
            <w:r w:rsidRPr="009A7219">
              <w:rPr>
                <w:b w:val="0"/>
              </w:rPr>
              <w:softHyphen/>
              <w:t>управления муниципаль</w:t>
            </w:r>
            <w:r w:rsidRPr="009A7219">
              <w:rPr>
                <w:b w:val="0"/>
              </w:rPr>
              <w:softHyphen/>
              <w:t>ных образований Дигорского района,</w:t>
            </w:r>
          </w:p>
          <w:p w:rsidR="009A7219" w:rsidRPr="009A7219" w:rsidRDefault="009A7219" w:rsidP="009A721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  <w:r w:rsidRPr="009A7219">
              <w:rPr>
                <w:b w:val="0"/>
              </w:rPr>
              <w:t>финансовое управление, муниципальные учреждения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520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300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520"/>
            </w:pPr>
            <w:r>
              <w:t>да</w:t>
            </w:r>
          </w:p>
        </w:tc>
      </w:tr>
      <w:tr w:rsidR="009A7219" w:rsidTr="009A7219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9A7219" w:rsidRDefault="009A7219" w:rsidP="009A7219">
            <w:pPr>
              <w:pStyle w:val="11"/>
              <w:shd w:val="clear" w:color="auto" w:fill="auto"/>
              <w:spacing w:before="0" w:after="0"/>
              <w:ind w:left="120"/>
            </w:pPr>
            <w:r>
              <w:t xml:space="preserve">Увеличение удельного веса бюджетных расходов планируемых в рамках </w:t>
            </w:r>
            <w:r w:rsidRPr="009A7219">
              <w:t>программно-целевого метода, в</w:t>
            </w:r>
          </w:p>
          <w:p w:rsidR="009A7219" w:rsidRPr="009A7219" w:rsidRDefault="009A7219" w:rsidP="009A7219">
            <w:r w:rsidRPr="009A7219">
              <w:rPr>
                <w:rFonts w:ascii="Times New Roman" w:hAnsi="Times New Roman" w:cs="Times New Roman"/>
              </w:rPr>
              <w:t>общем объеме бюджетных расходов ( без учета целевых федеральных средств)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2"/>
              <w:shd w:val="clear" w:color="auto" w:fill="auto"/>
              <w:spacing w:line="240" w:lineRule="auto"/>
              <w:ind w:left="240"/>
            </w:pPr>
            <w:r>
              <w:t>2013-2015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Pr="009A7219" w:rsidRDefault="009A7219" w:rsidP="009A7219">
            <w:pPr>
              <w:pStyle w:val="30"/>
              <w:shd w:val="clear" w:color="auto" w:fill="auto"/>
              <w:spacing w:after="60" w:line="240" w:lineRule="auto"/>
              <w:jc w:val="center"/>
            </w:pPr>
            <w:r w:rsidRPr="009A7219">
              <w:t>Органы местного само управлениям муниципаль ных образований Дигорского района, Финансовое управление АМС Дигорского района.</w:t>
            </w:r>
          </w:p>
          <w:p w:rsidR="009A7219" w:rsidRPr="009A7219" w:rsidRDefault="009A7219" w:rsidP="009A7219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  <w:r w:rsidRPr="009A7219">
              <w:rPr>
                <w:b w:val="0"/>
              </w:rPr>
              <w:t>муниципальные учреждения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2"/>
              <w:shd w:val="clear" w:color="auto" w:fill="auto"/>
              <w:spacing w:line="240" w:lineRule="auto"/>
              <w:ind w:left="380"/>
            </w:pPr>
            <w: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2"/>
              <w:shd w:val="clear" w:color="auto" w:fill="auto"/>
              <w:spacing w:line="240" w:lineRule="auto"/>
              <w:ind w:left="180"/>
            </w:pPr>
            <w: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22"/>
              <w:shd w:val="clear" w:color="auto" w:fill="auto"/>
              <w:spacing w:line="240" w:lineRule="auto"/>
              <w:ind w:left="360"/>
            </w:pPr>
            <w:r>
              <w:t>100%</w:t>
            </w:r>
          </w:p>
        </w:tc>
      </w:tr>
    </w:tbl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961"/>
        <w:gridCol w:w="1701"/>
        <w:gridCol w:w="4962"/>
        <w:gridCol w:w="1039"/>
        <w:gridCol w:w="236"/>
        <w:gridCol w:w="851"/>
        <w:gridCol w:w="1276"/>
      </w:tblGrid>
      <w:tr w:rsidR="009A7219" w:rsidTr="009A7219">
        <w:trPr>
          <w:trHeight w:val="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17" w:lineRule="exact"/>
              <w:ind w:left="12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30"/>
              <w:shd w:val="clear" w:color="auto" w:fill="auto"/>
              <w:spacing w:before="60" w:line="240" w:lineRule="auto"/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</w:tr>
      <w:tr w:rsidR="009A7219" w:rsidTr="009A7219">
        <w:trPr>
          <w:trHeight w:val="1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140"/>
            </w:pPr>
            <w:r>
              <w:t>7.9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17" w:lineRule="exact"/>
              <w:ind w:left="120"/>
            </w:pPr>
            <w:r>
              <w:t>Увеличение удельного веса расходов, формируемых в рамках программ, в общем объеме бюджетных расходов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260"/>
            </w:pPr>
            <w:r>
              <w:t>2013-2015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30"/>
              <w:shd w:val="clear" w:color="auto" w:fill="auto"/>
            </w:pPr>
            <w:r>
              <w:t>Органы местного само управлениям муниципаль ных образований Дигорского района. Финансовое управление АМС Дигорского района,</w:t>
            </w:r>
          </w:p>
          <w:p w:rsidR="009A7219" w:rsidRDefault="009A7219" w:rsidP="009A3F2D">
            <w:pPr>
              <w:pStyle w:val="30"/>
              <w:shd w:val="clear" w:color="auto" w:fill="auto"/>
            </w:pPr>
            <w:r>
              <w:t>муниципальные учреждения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400"/>
            </w:pPr>
            <w: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220"/>
            </w:pPr>
            <w: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360"/>
            </w:pPr>
            <w:r>
              <w:t>100%</w:t>
            </w:r>
          </w:p>
        </w:tc>
      </w:tr>
      <w:tr w:rsidR="009A7219" w:rsidTr="009A7219">
        <w:trPr>
          <w:trHeight w:val="1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140"/>
            </w:pPr>
            <w:r>
              <w:t>8.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  <w:ind w:left="120"/>
            </w:pPr>
            <w:r>
              <w:t>Снижение количества объектов незавершенного строительства за счет ведения в эксплуатацию объектов с высокой степенью готовности ( «НС»)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260"/>
            </w:pPr>
            <w:r>
              <w:t>2013-2015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30"/>
              <w:shd w:val="clear" w:color="auto" w:fill="auto"/>
            </w:pPr>
            <w:r>
              <w:t>Органы местного само управлениям муниципаль ных образований Дигорского района. Финансовое управление АМС Дигорского района,</w:t>
            </w:r>
          </w:p>
          <w:p w:rsidR="009A7219" w:rsidRDefault="009A7219" w:rsidP="009A3F2D">
            <w:pPr>
              <w:pStyle w:val="30"/>
              <w:shd w:val="clear" w:color="auto" w:fill="auto"/>
            </w:pPr>
            <w:r>
              <w:t>муниципальные учреждения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40"/>
            </w:pPr>
            <w:r>
              <w:t>Ед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</w:tr>
      <w:tr w:rsidR="009A7219" w:rsidTr="009A7219">
        <w:trPr>
          <w:trHeight w:val="16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/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/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40"/>
            </w:pPr>
            <w:r>
              <w:t>М</w:t>
            </w: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40"/>
            </w:pPr>
            <w:r>
              <w:t>лн</w:t>
            </w: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40"/>
            </w:pPr>
            <w:r>
              <w:t>•Р</w:t>
            </w:r>
          </w:p>
          <w:p w:rsidR="009A7219" w:rsidRDefault="009A7219" w:rsidP="009A7219">
            <w:pPr>
              <w:pStyle w:val="11"/>
              <w:shd w:val="clear" w:color="auto" w:fill="auto"/>
              <w:spacing w:before="0" w:after="0" w:line="240" w:lineRule="auto"/>
              <w:ind w:left="140"/>
            </w:pPr>
            <w:r>
              <w:t>уб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</w:tr>
      <w:tr w:rsidR="009A7219" w:rsidTr="009A7219">
        <w:trPr>
          <w:trHeight w:val="2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140"/>
            </w:pPr>
            <w:r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11"/>
              <w:shd w:val="clear" w:color="auto" w:fill="auto"/>
              <w:spacing w:before="0" w:after="0" w:line="322" w:lineRule="exact"/>
              <w:ind w:left="120"/>
            </w:pPr>
            <w:r>
              <w:t>Обеспечение учета объектов незавершенного строительства и степени готовности при планировании капитальных вложений за счет средств бюджетов всех уровней и установление приоритетности осуществления инвестиций в объекты с высокой степенью готовности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260"/>
            </w:pPr>
            <w:r>
              <w:t>2013-2015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7219">
            <w:pPr>
              <w:pStyle w:val="30"/>
              <w:shd w:val="clear" w:color="auto" w:fill="auto"/>
              <w:jc w:val="center"/>
            </w:pPr>
            <w:r>
              <w:t>Органы местного само управлениям муниципальных образований Дигорского района, Финансовое управление АМС Дигорского района,</w:t>
            </w:r>
          </w:p>
          <w:p w:rsidR="009A7219" w:rsidRDefault="009A7219" w:rsidP="009A7219">
            <w:pPr>
              <w:pStyle w:val="30"/>
              <w:shd w:val="clear" w:color="auto" w:fill="auto"/>
              <w:jc w:val="center"/>
            </w:pPr>
            <w:r>
              <w:t>муниципальные учреждения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240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220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219" w:rsidRDefault="009A7219" w:rsidP="009A3F2D">
            <w:pPr>
              <w:pStyle w:val="11"/>
              <w:shd w:val="clear" w:color="auto" w:fill="auto"/>
              <w:spacing w:line="240" w:lineRule="auto"/>
              <w:ind w:left="500"/>
            </w:pPr>
            <w:r>
              <w:t>да</w:t>
            </w:r>
          </w:p>
        </w:tc>
      </w:tr>
    </w:tbl>
    <w:p w:rsidR="009A7219" w:rsidRDefault="009A7219" w:rsidP="009A7219">
      <w:pPr>
        <w:pStyle w:val="11"/>
        <w:shd w:val="clear" w:color="auto" w:fill="auto"/>
        <w:spacing w:before="0" w:after="0" w:line="317" w:lineRule="exact"/>
        <w:ind w:left="580"/>
      </w:pPr>
    </w:p>
    <w:p w:rsidR="009A7219" w:rsidRDefault="009A7219" w:rsidP="009A7219">
      <w:pPr>
        <w:pStyle w:val="11"/>
        <w:shd w:val="clear" w:color="auto" w:fill="auto"/>
        <w:spacing w:before="0" w:after="0" w:line="317" w:lineRule="exact"/>
        <w:ind w:left="580"/>
      </w:pPr>
      <w:r>
        <w:t>Исполнитель:</w:t>
      </w:r>
    </w:p>
    <w:p w:rsidR="009A7219" w:rsidRDefault="009A7219" w:rsidP="009A7219">
      <w:pPr>
        <w:pStyle w:val="11"/>
        <w:shd w:val="clear" w:color="auto" w:fill="auto"/>
        <w:spacing w:before="0" w:after="0" w:line="317" w:lineRule="exact"/>
        <w:ind w:left="580" w:right="10600"/>
      </w:pPr>
      <w:r>
        <w:t>Руководитель финансового управления</w:t>
      </w:r>
      <w:r>
        <w:br/>
        <w:t>АМС Дигорского района</w:t>
      </w:r>
      <w:r>
        <w:br/>
        <w:t>Тавитова З.Б.</w:t>
      </w:r>
    </w:p>
    <w:p w:rsid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9A7219" w:rsidRPr="009A7219" w:rsidRDefault="009A7219" w:rsidP="009A7219">
      <w:pPr>
        <w:rPr>
          <w:sz w:val="2"/>
          <w:szCs w:val="2"/>
        </w:rPr>
      </w:pPr>
    </w:p>
    <w:p w:rsidR="00DE60F0" w:rsidRPr="009A7219" w:rsidRDefault="00DE60F0" w:rsidP="009A7219">
      <w:pPr>
        <w:rPr>
          <w:sz w:val="2"/>
          <w:szCs w:val="2"/>
        </w:rPr>
      </w:pPr>
    </w:p>
    <w:sectPr w:rsidR="00DE60F0" w:rsidRPr="009A7219" w:rsidSect="009A7219">
      <w:pgSz w:w="16837" w:h="11905" w:orient="landscape"/>
      <w:pgMar w:top="709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20" w:rsidRDefault="008A1E20" w:rsidP="00044C30">
      <w:r>
        <w:separator/>
      </w:r>
    </w:p>
  </w:endnote>
  <w:endnote w:type="continuationSeparator" w:id="0">
    <w:p w:rsidR="008A1E20" w:rsidRDefault="008A1E20" w:rsidP="0004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20" w:rsidRDefault="008A1E20"/>
  </w:footnote>
  <w:footnote w:type="continuationSeparator" w:id="0">
    <w:p w:rsidR="008A1E20" w:rsidRDefault="008A1E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F3F"/>
    <w:multiLevelType w:val="multilevel"/>
    <w:tmpl w:val="FEFCD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4C30"/>
    <w:rsid w:val="00025163"/>
    <w:rsid w:val="00044C30"/>
    <w:rsid w:val="00304785"/>
    <w:rsid w:val="006C1899"/>
    <w:rsid w:val="008A1E20"/>
    <w:rsid w:val="009A7219"/>
    <w:rsid w:val="00A307E9"/>
    <w:rsid w:val="00DE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C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C30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44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3"/>
      <w:szCs w:val="23"/>
    </w:rPr>
  </w:style>
  <w:style w:type="character" w:customStyle="1" w:styleId="1">
    <w:name w:val="Заголовок №1_"/>
    <w:basedOn w:val="a0"/>
    <w:link w:val="10"/>
    <w:rsid w:val="00044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43"/>
      <w:szCs w:val="43"/>
    </w:rPr>
  </w:style>
  <w:style w:type="character" w:customStyle="1" w:styleId="a4">
    <w:name w:val="Основной текст_"/>
    <w:basedOn w:val="a0"/>
    <w:link w:val="11"/>
    <w:rsid w:val="00044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1">
    <w:name w:val="Основной текст (2)_"/>
    <w:basedOn w:val="a0"/>
    <w:link w:val="22"/>
    <w:rsid w:val="00044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3"/>
      <w:szCs w:val="23"/>
    </w:rPr>
  </w:style>
  <w:style w:type="paragraph" w:customStyle="1" w:styleId="20">
    <w:name w:val="Заголовок №2"/>
    <w:basedOn w:val="a"/>
    <w:link w:val="2"/>
    <w:rsid w:val="00044C30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7"/>
      <w:sz w:val="23"/>
      <w:szCs w:val="23"/>
    </w:rPr>
  </w:style>
  <w:style w:type="paragraph" w:customStyle="1" w:styleId="10">
    <w:name w:val="Заголовок №1"/>
    <w:basedOn w:val="a"/>
    <w:link w:val="1"/>
    <w:rsid w:val="00044C30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43"/>
      <w:szCs w:val="43"/>
    </w:rPr>
  </w:style>
  <w:style w:type="paragraph" w:customStyle="1" w:styleId="11">
    <w:name w:val="Основной текст1"/>
    <w:basedOn w:val="a"/>
    <w:link w:val="a4"/>
    <w:rsid w:val="00044C30"/>
    <w:pPr>
      <w:shd w:val="clear" w:color="auto" w:fill="FFFFFF"/>
      <w:spacing w:before="540" w:after="72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2">
    <w:name w:val="Основной текст (2)"/>
    <w:basedOn w:val="a"/>
    <w:link w:val="21"/>
    <w:rsid w:val="00044C30"/>
    <w:pPr>
      <w:shd w:val="clear" w:color="auto" w:fill="FFFFFF"/>
      <w:spacing w:before="720" w:after="300" w:line="317" w:lineRule="exact"/>
    </w:pPr>
    <w:rPr>
      <w:rFonts w:ascii="Times New Roman" w:eastAsia="Times New Roman" w:hAnsi="Times New Roman" w:cs="Times New Roman"/>
      <w:b/>
      <w:bCs/>
      <w:spacing w:val="17"/>
      <w:sz w:val="23"/>
      <w:szCs w:val="23"/>
    </w:rPr>
  </w:style>
  <w:style w:type="character" w:customStyle="1" w:styleId="5">
    <w:name w:val="Основной текст (5)_"/>
    <w:basedOn w:val="a0"/>
    <w:link w:val="50"/>
    <w:rsid w:val="00DE60F0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10pt">
    <w:name w:val="Основной текст + Интервал 10 pt"/>
    <w:basedOn w:val="a4"/>
    <w:rsid w:val="00DE60F0"/>
    <w:rPr>
      <w:spacing w:val="204"/>
      <w:sz w:val="23"/>
      <w:szCs w:val="23"/>
    </w:rPr>
  </w:style>
  <w:style w:type="character" w:customStyle="1" w:styleId="165pt">
    <w:name w:val="Основной текст + 16;5 pt;Курсив"/>
    <w:basedOn w:val="a4"/>
    <w:rsid w:val="00DE60F0"/>
    <w:rPr>
      <w:i/>
      <w:iCs/>
      <w:spacing w:val="14"/>
      <w:sz w:val="33"/>
      <w:szCs w:val="33"/>
    </w:rPr>
  </w:style>
  <w:style w:type="character" w:customStyle="1" w:styleId="3">
    <w:name w:val="Основной текст (3)_"/>
    <w:basedOn w:val="a0"/>
    <w:link w:val="30"/>
    <w:rsid w:val="00DE60F0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E60F0"/>
    <w:rPr>
      <w:rFonts w:ascii="Times New Roman" w:eastAsia="Times New Roman" w:hAnsi="Times New Roman" w:cs="Times New Roman"/>
      <w:spacing w:val="13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60F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rsid w:val="00DE60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6"/>
    </w:rPr>
  </w:style>
  <w:style w:type="paragraph" w:customStyle="1" w:styleId="40">
    <w:name w:val="Основной текст (4)"/>
    <w:basedOn w:val="a"/>
    <w:link w:val="4"/>
    <w:rsid w:val="00DE60F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pacing w:val="13"/>
      <w:sz w:val="19"/>
      <w:szCs w:val="19"/>
    </w:rPr>
  </w:style>
  <w:style w:type="paragraph" w:styleId="a5">
    <w:name w:val="header"/>
    <w:basedOn w:val="a"/>
    <w:link w:val="a6"/>
    <w:uiPriority w:val="99"/>
    <w:semiHidden/>
    <w:unhideWhenUsed/>
    <w:rsid w:val="009A72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219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A72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7219"/>
    <w:rPr>
      <w:color w:val="000000"/>
    </w:rPr>
  </w:style>
  <w:style w:type="character" w:customStyle="1" w:styleId="105pt">
    <w:name w:val="Основной текст + 10;5 pt"/>
    <w:basedOn w:val="a4"/>
    <w:rsid w:val="009A7219"/>
    <w:rPr>
      <w:spacing w:val="11"/>
      <w:sz w:val="20"/>
      <w:szCs w:val="20"/>
    </w:rPr>
  </w:style>
  <w:style w:type="character" w:customStyle="1" w:styleId="31pt">
    <w:name w:val="Основной текст (3) + Интервал 1 pt"/>
    <w:basedOn w:val="3"/>
    <w:rsid w:val="009A7219"/>
    <w:rPr>
      <w:b w:val="0"/>
      <w:bCs w:val="0"/>
      <w:i w:val="0"/>
      <w:iCs w:val="0"/>
      <w:smallCaps w:val="0"/>
      <w:strike w:val="0"/>
      <w:spacing w:val="5"/>
      <w:sz w:val="24"/>
      <w:szCs w:val="24"/>
    </w:rPr>
  </w:style>
  <w:style w:type="character" w:customStyle="1" w:styleId="105pt0pt">
    <w:name w:val="Основной текст + 10;5 pt;Интервал 0 pt"/>
    <w:basedOn w:val="a4"/>
    <w:rsid w:val="009A7219"/>
    <w:rPr>
      <w:sz w:val="20"/>
      <w:szCs w:val="20"/>
    </w:rPr>
  </w:style>
  <w:style w:type="paragraph" w:customStyle="1" w:styleId="23">
    <w:name w:val="Основной текст2"/>
    <w:basedOn w:val="a"/>
    <w:rsid w:val="009A72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1839</Words>
  <Characters>10488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АДМИНИСТРАЦИЯ ДИГОРСКОГО РАЙОНА РЕСПУБЛИКА СЕВЕРНАЯ</vt:lpstr>
      <vt:lpstr>    ОСЕТИЯ - АЛАНИЯ ГЛАВА АДМИНИСТРАЦИИ ДИГОРСКОГО РАЙОНА</vt:lpstr>
      <vt:lpstr>ПОСТАНОВЛЕНИЕ</vt:lpstr>
    </vt:vector>
  </TitlesOfParts>
  <Company>Microsoft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2013-07-09T10:44:00Z</dcterms:created>
  <dcterms:modified xsi:type="dcterms:W3CDTF">2013-07-11T12:06:00Z</dcterms:modified>
</cp:coreProperties>
</file>