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71A" w:rsidRDefault="00F2271A" w:rsidP="00F2271A">
      <w:pPr>
        <w:spacing w:after="0"/>
        <w:contextualSpacing/>
        <w:jc w:val="center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>ОПРОСНЫЙ ЛИСТ</w:t>
      </w:r>
    </w:p>
    <w:p w:rsidR="00804D15" w:rsidRDefault="00F2271A" w:rsidP="00F2271A">
      <w:pPr>
        <w:spacing w:after="0"/>
        <w:contextualSpacing/>
        <w:jc w:val="center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 xml:space="preserve">для проведения публичных консультаций </w:t>
      </w:r>
    </w:p>
    <w:p w:rsidR="00F2271A" w:rsidRDefault="00F2271A" w:rsidP="00F2271A">
      <w:pPr>
        <w:spacing w:after="0"/>
        <w:contextualSpacing/>
        <w:jc w:val="center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 xml:space="preserve">по </w:t>
      </w:r>
      <w:r w:rsidR="00211D83">
        <w:rPr>
          <w:rFonts w:eastAsia="Times New Roman"/>
          <w:color w:val="111111"/>
          <w:lang w:eastAsia="ru-RU"/>
        </w:rPr>
        <w:t>нормативному правовому акту</w:t>
      </w:r>
    </w:p>
    <w:p w:rsidR="00F2271A" w:rsidRDefault="00F2271A" w:rsidP="00F2271A">
      <w:pPr>
        <w:spacing w:after="0"/>
        <w:contextualSpacing/>
        <w:jc w:val="center"/>
        <w:rPr>
          <w:rFonts w:eastAsia="Times New Roman"/>
          <w:color w:val="111111"/>
          <w:lang w:eastAsia="ru-RU"/>
        </w:rPr>
      </w:pPr>
    </w:p>
    <w:p w:rsidR="00F2271A" w:rsidRDefault="00F2271A" w:rsidP="00F2271A">
      <w:pPr>
        <w:spacing w:after="0"/>
        <w:contextualSpacing/>
        <w:jc w:val="center"/>
        <w:rPr>
          <w:rFonts w:eastAsia="Times New Roman"/>
          <w:color w:val="111111"/>
          <w:lang w:eastAsia="ru-RU"/>
        </w:rPr>
      </w:pPr>
    </w:p>
    <w:tbl>
      <w:tblPr>
        <w:tblW w:w="9684" w:type="dxa"/>
        <w:tblCellSpacing w:w="15" w:type="dxa"/>
        <w:tblLook w:val="04A0" w:firstRow="1" w:lastRow="0" w:firstColumn="1" w:lastColumn="0" w:noHBand="0" w:noVBand="1"/>
      </w:tblPr>
      <w:tblGrid>
        <w:gridCol w:w="9684"/>
      </w:tblGrid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contextualSpacing/>
              <w:jc w:val="center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Постановление </w:t>
            </w:r>
            <w:r w:rsidR="00491106">
              <w:rPr>
                <w:rFonts w:eastAsia="Times New Roman"/>
                <w:color w:val="111111"/>
                <w:lang w:eastAsia="ru-RU"/>
              </w:rPr>
              <w:t>Г</w:t>
            </w:r>
            <w:r>
              <w:rPr>
                <w:rFonts w:eastAsia="Times New Roman"/>
                <w:color w:val="111111"/>
                <w:lang w:eastAsia="ru-RU"/>
              </w:rPr>
              <w:t xml:space="preserve">лавы АМС МО </w:t>
            </w:r>
            <w:r w:rsidR="005018F8">
              <w:rPr>
                <w:rFonts w:eastAsia="Times New Roman"/>
                <w:color w:val="111111"/>
                <w:lang w:eastAsia="ru-RU"/>
              </w:rPr>
              <w:t xml:space="preserve">Дигорский </w:t>
            </w:r>
            <w:r>
              <w:rPr>
                <w:rFonts w:eastAsia="Times New Roman"/>
                <w:color w:val="111111"/>
                <w:lang w:eastAsia="ru-RU"/>
              </w:rPr>
              <w:t xml:space="preserve"> район РСО-Алания</w:t>
            </w:r>
          </w:p>
          <w:p w:rsidR="00F2271A" w:rsidRDefault="00F2271A" w:rsidP="00C71BF0">
            <w:pPr>
              <w:contextualSpacing/>
              <w:jc w:val="center"/>
              <w:rPr>
                <w:szCs w:val="22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 </w:t>
            </w:r>
            <w:r w:rsidR="00D36FC0">
              <w:rPr>
                <w:rFonts w:eastAsia="Times New Roman"/>
                <w:color w:val="111111"/>
                <w:lang w:eastAsia="ru-RU"/>
              </w:rPr>
              <w:t xml:space="preserve">от </w:t>
            </w:r>
            <w:bookmarkStart w:id="0" w:name="_Hlk71797358"/>
            <w:r w:rsidR="008C28F6">
              <w:rPr>
                <w:rFonts w:eastAsia="Times New Roman"/>
                <w:color w:val="111111"/>
                <w:lang w:eastAsia="ru-RU"/>
              </w:rPr>
              <w:t>16</w:t>
            </w:r>
            <w:r w:rsidR="00C71631" w:rsidRPr="00C71631">
              <w:rPr>
                <w:rFonts w:eastAsia="Times New Roman"/>
                <w:color w:val="111111"/>
                <w:lang w:eastAsia="ru-RU"/>
              </w:rPr>
              <w:t>.</w:t>
            </w:r>
            <w:r w:rsidR="008C28F6">
              <w:rPr>
                <w:rFonts w:eastAsia="Times New Roman"/>
                <w:color w:val="111111"/>
                <w:lang w:eastAsia="ru-RU"/>
              </w:rPr>
              <w:t>09.2025</w:t>
            </w:r>
            <w:r w:rsidR="00C71631" w:rsidRPr="00C71631">
              <w:rPr>
                <w:rFonts w:eastAsia="Times New Roman"/>
                <w:color w:val="111111"/>
                <w:lang w:eastAsia="ru-RU"/>
              </w:rPr>
              <w:t xml:space="preserve"> г. № </w:t>
            </w:r>
            <w:r w:rsidR="008C28F6">
              <w:rPr>
                <w:rFonts w:eastAsia="Times New Roman"/>
                <w:color w:val="111111"/>
                <w:lang w:eastAsia="ru-RU"/>
              </w:rPr>
              <w:t>148</w:t>
            </w:r>
            <w:r w:rsidR="00C71631" w:rsidRPr="00C71631">
              <w:rPr>
                <w:rFonts w:eastAsia="Times New Roman"/>
                <w:color w:val="111111"/>
                <w:lang w:eastAsia="ru-RU"/>
              </w:rPr>
              <w:t xml:space="preserve"> «Об утверждении </w:t>
            </w:r>
            <w:r w:rsidR="004B1BBB">
              <w:rPr>
                <w:rFonts w:eastAsia="Times New Roman"/>
                <w:color w:val="111111"/>
                <w:lang w:eastAsia="ru-RU"/>
              </w:rPr>
              <w:t>муниципальной программы «Развитие и поддержка субъектов малого и среднего предпринимательства на терр</w:t>
            </w:r>
            <w:r w:rsidR="008C28F6">
              <w:rPr>
                <w:rFonts w:eastAsia="Times New Roman"/>
                <w:color w:val="111111"/>
                <w:lang w:eastAsia="ru-RU"/>
              </w:rPr>
              <w:t>итории Дигорского района на 2026-2028</w:t>
            </w:r>
            <w:bookmarkStart w:id="1" w:name="_GoBack"/>
            <w:bookmarkEnd w:id="1"/>
            <w:r w:rsidR="0018220F">
              <w:rPr>
                <w:rFonts w:eastAsia="Times New Roman"/>
                <w:color w:val="111111"/>
                <w:lang w:eastAsia="ru-RU"/>
              </w:rPr>
              <w:t xml:space="preserve"> </w:t>
            </w:r>
            <w:r w:rsidR="004B1BBB">
              <w:rPr>
                <w:rFonts w:eastAsia="Times New Roman"/>
                <w:color w:val="111111"/>
                <w:lang w:eastAsia="ru-RU"/>
              </w:rPr>
              <w:t>годы»</w:t>
            </w:r>
            <w:bookmarkEnd w:id="0"/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contextualSpacing/>
              <w:jc w:val="center"/>
              <w:rPr>
                <w:rFonts w:eastAsia="Times New Roman"/>
                <w:color w:val="111111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111111"/>
                <w:sz w:val="16"/>
                <w:szCs w:val="16"/>
                <w:lang w:eastAsia="ru-RU"/>
              </w:rPr>
              <w:t>(наименование вида документа и его заголовок)</w:t>
            </w:r>
          </w:p>
        </w:tc>
      </w:tr>
    </w:tbl>
    <w:p w:rsidR="00F2271A" w:rsidRDefault="00F2271A" w:rsidP="00F2271A">
      <w:pPr>
        <w:spacing w:after="0"/>
        <w:contextualSpacing/>
        <w:rPr>
          <w:rFonts w:eastAsia="Times New Roman"/>
          <w:color w:val="111111"/>
          <w:lang w:eastAsia="ru-RU"/>
        </w:rPr>
      </w:pPr>
    </w:p>
    <w:p w:rsidR="00F2271A" w:rsidRDefault="00F2271A" w:rsidP="00F2271A">
      <w:pPr>
        <w:spacing w:after="0"/>
        <w:contextualSpacing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 xml:space="preserve">Контактная </w:t>
      </w:r>
      <w:hyperlink r:id="rId5" w:history="1">
        <w:r>
          <w:rPr>
            <w:rStyle w:val="a3"/>
            <w:rFonts w:eastAsia="Times New Roman"/>
            <w:color w:val="auto"/>
            <w:u w:val="none"/>
            <w:lang w:eastAsia="ru-RU"/>
          </w:rPr>
          <w:t>информация</w:t>
        </w:r>
      </w:hyperlink>
      <w:r>
        <w:rPr>
          <w:rFonts w:eastAsia="Times New Roman"/>
          <w:color w:val="111111"/>
          <w:lang w:eastAsia="ru-RU"/>
        </w:rPr>
        <w:t xml:space="preserve"> об участнике публичных консультаций</w:t>
      </w:r>
    </w:p>
    <w:p w:rsidR="00F2271A" w:rsidRDefault="00F2271A" w:rsidP="00F2271A">
      <w:pPr>
        <w:spacing w:after="0"/>
        <w:contextualSpacing/>
        <w:rPr>
          <w:rFonts w:eastAsia="Times New Roman"/>
          <w:color w:val="111111"/>
          <w:lang w:eastAsia="ru-RU"/>
        </w:rPr>
      </w:pPr>
    </w:p>
    <w:p w:rsidR="00F2271A" w:rsidRDefault="00F2271A" w:rsidP="00F2271A">
      <w:pPr>
        <w:spacing w:after="0"/>
        <w:contextualSpacing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>Наименование участника: ____________________________________________ __________________________________________________________________</w:t>
      </w:r>
    </w:p>
    <w:p w:rsidR="00F2271A" w:rsidRDefault="00F2271A" w:rsidP="00F2271A">
      <w:pPr>
        <w:spacing w:after="0"/>
        <w:contextualSpacing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>Сфера деятельности участника:_______________________________________</w:t>
      </w:r>
    </w:p>
    <w:p w:rsidR="00F2271A" w:rsidRDefault="00F2271A" w:rsidP="00F2271A">
      <w:pPr>
        <w:spacing w:after="0"/>
        <w:contextualSpacing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>__________________________________________________________________</w:t>
      </w:r>
    </w:p>
    <w:tbl>
      <w:tblPr>
        <w:tblW w:w="9684" w:type="dxa"/>
        <w:tblCellSpacing w:w="15" w:type="dxa"/>
        <w:tblLook w:val="04A0" w:firstRow="1" w:lastRow="0" w:firstColumn="1" w:lastColumn="0" w:noHBand="0" w:noVBand="1"/>
      </w:tblPr>
      <w:tblGrid>
        <w:gridCol w:w="3447"/>
        <w:gridCol w:w="758"/>
        <w:gridCol w:w="1085"/>
        <w:gridCol w:w="4394"/>
      </w:tblGrid>
      <w:tr w:rsidR="00F2271A" w:rsidTr="00F2271A">
        <w:trPr>
          <w:tblCellSpacing w:w="15" w:type="dxa"/>
        </w:trPr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contextualSpacing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>Фамилия, имя, отчество контактного лица: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contextualSpacing/>
              <w:rPr>
                <w:szCs w:val="22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41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contextualSpacing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>Номер контактного телефона: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contextualSpacing/>
              <w:rPr>
                <w:szCs w:val="22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contextualSpacing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>Адрес электронной почты:</w:t>
            </w:r>
          </w:p>
        </w:tc>
        <w:tc>
          <w:tcPr>
            <w:tcW w:w="6192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tabs>
                <w:tab w:val="left" w:pos="3050"/>
              </w:tabs>
              <w:spacing w:after="0"/>
              <w:contextualSpacing/>
              <w:rPr>
                <w:rFonts w:eastAsia="Times New Roman"/>
                <w:color w:val="111111"/>
                <w:lang w:val="en-US" w:eastAsia="ru-RU"/>
              </w:rPr>
            </w:pPr>
            <w:r>
              <w:rPr>
                <w:rFonts w:eastAsia="Times New Roman"/>
                <w:color w:val="111111"/>
                <w:lang w:val="en-US" w:eastAsia="ru-RU"/>
              </w:rPr>
              <w:tab/>
            </w:r>
          </w:p>
        </w:tc>
      </w:tr>
    </w:tbl>
    <w:p w:rsidR="00F2271A" w:rsidRDefault="00F2271A" w:rsidP="00F2271A">
      <w:pPr>
        <w:spacing w:after="0"/>
        <w:contextualSpacing/>
        <w:rPr>
          <w:rFonts w:eastAsia="Times New Roman"/>
          <w:color w:val="111111"/>
          <w:lang w:eastAsia="ru-RU"/>
        </w:rPr>
      </w:pPr>
    </w:p>
    <w:p w:rsidR="00F2271A" w:rsidRDefault="00F2271A" w:rsidP="00F2271A">
      <w:pPr>
        <w:spacing w:after="0"/>
        <w:contextualSpacing/>
        <w:jc w:val="center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 xml:space="preserve">Перечень вопросов, </w:t>
      </w:r>
    </w:p>
    <w:p w:rsidR="00F2271A" w:rsidRDefault="00F2271A" w:rsidP="00F2271A">
      <w:pPr>
        <w:spacing w:after="0"/>
        <w:contextualSpacing/>
        <w:jc w:val="center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>обсуждаемых в ходе проведения публичных консультаций</w:t>
      </w:r>
    </w:p>
    <w:p w:rsidR="00F2271A" w:rsidRDefault="00F2271A" w:rsidP="00F2271A">
      <w:pPr>
        <w:spacing w:after="0"/>
        <w:contextualSpacing/>
        <w:rPr>
          <w:rFonts w:eastAsia="Times New Roman"/>
          <w:color w:val="111111"/>
          <w:lang w:eastAsia="ru-RU"/>
        </w:rPr>
      </w:pPr>
    </w:p>
    <w:tbl>
      <w:tblPr>
        <w:tblW w:w="9684" w:type="dxa"/>
        <w:tblCellSpacing w:w="15" w:type="dxa"/>
        <w:tblLook w:val="04A0" w:firstRow="1" w:lastRow="0" w:firstColumn="1" w:lastColumn="0" w:noHBand="0" w:noVBand="1"/>
      </w:tblPr>
      <w:tblGrid>
        <w:gridCol w:w="9684"/>
      </w:tblGrid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1. На </w:t>
            </w:r>
            <w:hyperlink r:id="rId6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решение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какой проблемы, на </w:t>
            </w:r>
            <w:hyperlink r:id="rId7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Ваш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взгляд, направлено предлагаемое правовое регулирование? Актуальна ли данная </w:t>
            </w:r>
            <w:hyperlink r:id="rId8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проблема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сегодня?</w:t>
            </w: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2. Насколько корректно разработчик обосновал </w:t>
            </w:r>
            <w:hyperlink r:id="rId9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необходимость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правового вмешательства? Насколько </w:t>
            </w:r>
            <w:hyperlink r:id="rId10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цель</w:t>
              </w:r>
            </w:hyperlink>
            <w:r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color w:val="111111"/>
                <w:lang w:eastAsia="ru-RU"/>
              </w:rPr>
              <w:t xml:space="preserve">предлагаемого правового регулирования соотносится с проблемой, на решение которой оно направлено? Достигнет ли, на Ваш взгляд, предлагаемое </w:t>
            </w:r>
            <w:hyperlink r:id="rId11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правовое регулирование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тех целей, на которые оно направлено?</w:t>
            </w: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3. Является ли выбранный </w:t>
            </w:r>
            <w:hyperlink r:id="rId12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вариант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</w:t>
            </w:r>
            <w:hyperlink r:id="rId13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Если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да, выделите те из них, которые, по Вашему мнению, были бы менее затратны </w:t>
            </w:r>
            <w:hyperlink r:id="rId14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и/или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более эффективны.</w:t>
            </w: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</w:p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4. Какие, по Вашей оценке, субъекты предпринимательской и иной экономической деятельности будут затронуты предлагаемым правовым </w:t>
            </w:r>
            <w:r>
              <w:rPr>
                <w:rFonts w:eastAsia="Times New Roman"/>
                <w:color w:val="111111"/>
                <w:lang w:eastAsia="ru-RU"/>
              </w:rPr>
              <w:lastRenderedPageBreak/>
              <w:t>регулированием (по видам субъектов, по отраслям, по кол</w:t>
            </w:r>
            <w:r w:rsidR="00702D99">
              <w:rPr>
                <w:rFonts w:eastAsia="Times New Roman"/>
                <w:color w:val="111111"/>
                <w:lang w:eastAsia="ru-RU"/>
              </w:rPr>
              <w:t xml:space="preserve">ичеству таких субъектов в </w:t>
            </w:r>
            <w:r>
              <w:rPr>
                <w:rFonts w:eastAsia="Times New Roman"/>
                <w:color w:val="111111"/>
                <w:lang w:eastAsia="ru-RU"/>
              </w:rPr>
              <w:t>районе или городе и прочее)?</w:t>
            </w: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5. Повлияет ли </w:t>
            </w:r>
            <w:hyperlink r:id="rId15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введение</w:t>
              </w:r>
            </w:hyperlink>
            <w:r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color w:val="111111"/>
                <w:lang w:eastAsia="ru-RU"/>
              </w:rPr>
              <w:t>предлагаемого правового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6. Оцените, насколько полно и точно отражены обязанности, </w:t>
            </w:r>
            <w:hyperlink r:id="rId16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ответственность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субъектов правового регулирования, а также насколько понятно прописаны административные процедуры, реализуемые ответственными органами исполнительной власти,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7. Существуют ли в предлагаемом правовом регулировании положения, которые необоснованно затрудняют </w:t>
            </w:r>
            <w:hyperlink r:id="rId17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ведение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предпринимательской и иной экономической деятельности? Приведите обоснования по каждому указанному положению, дополнительно определив:</w:t>
            </w:r>
          </w:p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имеется ли смысловое </w:t>
            </w:r>
            <w:hyperlink r:id="rId18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противоречие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с целями правового регулирования или существующей проблемой либо </w:t>
            </w:r>
            <w:hyperlink r:id="rId19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положение</w:t>
              </w:r>
            </w:hyperlink>
            <w:r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color w:val="111111"/>
                <w:lang w:eastAsia="ru-RU"/>
              </w:rPr>
              <w:t>не способствует достижению целей регулирования;</w:t>
            </w:r>
          </w:p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имеются ли </w:t>
            </w:r>
            <w:hyperlink r:id="rId20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технические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ошибки;</w:t>
            </w:r>
          </w:p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приводит ли </w:t>
            </w:r>
            <w:hyperlink r:id="rId21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исполнение</w:t>
              </w:r>
            </w:hyperlink>
            <w:r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color w:val="111111"/>
                <w:lang w:eastAsia="ru-RU"/>
              </w:rPr>
              <w:t>положений правового регулирования к возникновению избыточных обязанностей субъектов предпринимательской и иной экономической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устанавливается ли положением необоснованное </w:t>
            </w:r>
            <w:hyperlink r:id="rId22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ограничение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выбора</w:t>
            </w:r>
          </w:p>
          <w:p w:rsidR="00F2271A" w:rsidRDefault="00F2271A" w:rsidP="00F2271A">
            <w:pPr>
              <w:spacing w:after="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>субъектами предпринимательской и иной экономической деятельности существующих или возможных поставщиков или потребителей;</w:t>
            </w:r>
          </w:p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создает ли исполнение положений правового регулирования существенные риски ведения предпринимательской и иной экономической деятельности, способствует ли возникновению необоснованных прав органов </w:t>
            </w:r>
            <w:hyperlink r:id="rId23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государственной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власти и должностных лиц, допускает ли </w:t>
            </w:r>
            <w:hyperlink r:id="rId24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возможность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избирательного применения норм;</w:t>
            </w:r>
          </w:p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>приводит ли к невозможности совершения законных действий субъектами предпринимательской и иной экономической деятельности (например, в связи с отсутствием требуемой новым правовым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      </w:r>
          </w:p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соответствует ли обычаям деловой практики, сложившейся в отрасли, либо </w:t>
            </w:r>
            <w:r>
              <w:rPr>
                <w:rFonts w:eastAsia="Times New Roman"/>
                <w:color w:val="111111"/>
                <w:lang w:eastAsia="ru-RU"/>
              </w:rPr>
              <w:lastRenderedPageBreak/>
              <w:t xml:space="preserve">существующим международным практикам, используемым в данный </w:t>
            </w:r>
            <w:hyperlink r:id="rId25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момент</w:t>
              </w:r>
            </w:hyperlink>
            <w:r>
              <w:rPr>
                <w:rFonts w:eastAsia="Times New Roman"/>
                <w:lang w:eastAsia="ru-RU"/>
              </w:rPr>
              <w:t>.</w:t>
            </w: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8. К каким последствиям может </w:t>
            </w:r>
            <w:hyperlink r:id="rId26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привести</w:t>
              </w:r>
            </w:hyperlink>
            <w:r>
              <w:rPr>
                <w:rFonts w:eastAsia="Times New Roman"/>
                <w:lang w:eastAsia="ru-RU"/>
              </w:rPr>
              <w:t xml:space="preserve"> </w:t>
            </w:r>
            <w:hyperlink r:id="rId27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принятие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нового правового регулирования в </w:t>
            </w:r>
            <w:hyperlink r:id="rId28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части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невозможности исполнения субъектами предпринимательской и иной экономической деятельности дополнительных обязанностей, возникновения избыточных административных и иных ограничений и обязанностей для субъектов предпринимательской и иной экономической деятельности? Приведите конкретные примеры.</w:t>
            </w: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9. Оцените издержки/упущенную выгоду (прямого, административного характера) субъектами предпринимательской и иной экономической деятельности, возникающие при введении предлагаемого регулирования. Отдельно укажите временные </w:t>
            </w:r>
            <w:hyperlink r:id="rId29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издержки</w:t>
              </w:r>
            </w:hyperlink>
            <w:r>
              <w:rPr>
                <w:rFonts w:eastAsia="Times New Roman"/>
                <w:lang w:eastAsia="ru-RU"/>
              </w:rPr>
              <w:t>,</w:t>
            </w:r>
            <w:r>
              <w:rPr>
                <w:rFonts w:eastAsia="Times New Roman"/>
                <w:color w:val="111111"/>
                <w:lang w:eastAsia="ru-RU"/>
              </w:rPr>
              <w:t xml:space="preserve"> которые понесут субъекты предпринимательской и иной экономической деятельности вследствие необходимости соблюдения административных процедур, предусмотренных проектом предлагаемого правового регулирования. Какие из указанных издержек Вы считаете избыточными/бесполезными и почему? Если возможно, оцените </w:t>
            </w:r>
            <w:hyperlink r:id="rId30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затраты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по выполнению вновь вводимых требований количественно (в часах рабочего времени, в денежном эквиваленте и прочее).</w:t>
            </w: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10. Какие, на Ваш взгляд, могут возникнуть проблемы и трудности с контролем соблюдения требований и норм, вводимых данным нормативным правовым актом? Является ли предлагаемое правовое </w:t>
            </w:r>
            <w:hyperlink r:id="rId31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регулирование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 Предусмотрен ли в нем </w:t>
            </w:r>
            <w:hyperlink r:id="rId32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механизм защиты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прав хозяйствующих субъектов? Существуют ли, на Ваш взгляд, особенности при контроле соблюдения требований вновь вводимого правового регулирования различными группами адресатов регулирования?</w:t>
            </w: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11. Требуется ли </w:t>
            </w:r>
            <w:hyperlink r:id="rId33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переходный период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для вступления в силу предлагаемого правового регулирования (если да, какова его </w:t>
            </w:r>
            <w:hyperlink r:id="rId34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продолжительность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>), какие ограничения по срокам введения нового правового регулирования необходимо учесть?</w:t>
            </w: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12. Какие, на Ваш взгляд, целесообразно применить исключения по введению правового регулирования в отношении отдельных групп лиц, приведите соответствующее </w:t>
            </w:r>
            <w:hyperlink r:id="rId35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обоснование</w:t>
              </w:r>
            </w:hyperlink>
            <w:r>
              <w:rPr>
                <w:rFonts w:eastAsia="Times New Roman"/>
                <w:lang w:eastAsia="ru-RU"/>
              </w:rPr>
              <w:t>.</w:t>
            </w: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 xml:space="preserve">13. Специальные вопросы, касающиеся конкретных положений и норм рассматриваемого проекта нормативного правового акта, </w:t>
            </w:r>
            <w:hyperlink r:id="rId36" w:history="1">
              <w:r>
                <w:rPr>
                  <w:rStyle w:val="a3"/>
                  <w:rFonts w:eastAsia="Times New Roman"/>
                  <w:color w:val="auto"/>
                  <w:u w:val="none"/>
                  <w:lang w:eastAsia="ru-RU"/>
                </w:rPr>
                <w:t>отношение</w:t>
              </w:r>
            </w:hyperlink>
            <w:r>
              <w:rPr>
                <w:rFonts w:eastAsia="Times New Roman"/>
                <w:color w:val="111111"/>
                <w:lang w:eastAsia="ru-RU"/>
              </w:rPr>
              <w:t xml:space="preserve"> к которым разработчику необходимо прояснить.</w:t>
            </w: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271A" w:rsidRDefault="00F2271A" w:rsidP="00F2271A">
            <w:pPr>
              <w:spacing w:after="0"/>
              <w:ind w:firstLine="540"/>
              <w:contextualSpacing/>
              <w:jc w:val="both"/>
              <w:rPr>
                <w:rFonts w:eastAsia="Times New Roman"/>
                <w:color w:val="111111"/>
                <w:lang w:eastAsia="ru-RU"/>
              </w:rPr>
            </w:pPr>
            <w:r>
              <w:rPr>
                <w:rFonts w:eastAsia="Times New Roman"/>
                <w:color w:val="111111"/>
                <w:lang w:eastAsia="ru-RU"/>
              </w:rPr>
              <w:t>14.Иные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  <w:tr w:rsidR="00F2271A" w:rsidTr="00F2271A">
        <w:trPr>
          <w:tblCellSpacing w:w="15" w:type="dxa"/>
        </w:trPr>
        <w:tc>
          <w:tcPr>
            <w:tcW w:w="96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271A" w:rsidRDefault="00F2271A" w:rsidP="00F2271A">
            <w:pPr>
              <w:spacing w:after="0"/>
              <w:ind w:firstLine="540"/>
              <w:contextualSpacing/>
              <w:rPr>
                <w:rFonts w:eastAsia="Times New Roman"/>
                <w:color w:val="111111"/>
                <w:lang w:eastAsia="ru-RU"/>
              </w:rPr>
            </w:pPr>
          </w:p>
        </w:tc>
      </w:tr>
    </w:tbl>
    <w:p w:rsidR="00F2271A" w:rsidRDefault="00F2271A" w:rsidP="00F2271A">
      <w:pPr>
        <w:spacing w:before="100" w:beforeAutospacing="1" w:after="100" w:afterAutospacing="1"/>
        <w:contextualSpacing/>
      </w:pPr>
    </w:p>
    <w:p w:rsidR="00F2271A" w:rsidRDefault="00F2271A" w:rsidP="00F2271A">
      <w:pPr>
        <w:contextualSpacing/>
      </w:pPr>
    </w:p>
    <w:p w:rsidR="00F2271A" w:rsidRDefault="00F2271A" w:rsidP="00F2271A">
      <w:pPr>
        <w:contextualSpacing/>
      </w:pPr>
    </w:p>
    <w:p w:rsidR="00FD04AC" w:rsidRDefault="00FD04AC" w:rsidP="00F2271A">
      <w:pPr>
        <w:contextualSpacing/>
      </w:pPr>
    </w:p>
    <w:sectPr w:rsidR="00FD0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71A"/>
    <w:rsid w:val="00117538"/>
    <w:rsid w:val="001366D4"/>
    <w:rsid w:val="0018220F"/>
    <w:rsid w:val="00211D83"/>
    <w:rsid w:val="00491106"/>
    <w:rsid w:val="004B1BBB"/>
    <w:rsid w:val="004C63BD"/>
    <w:rsid w:val="005018F8"/>
    <w:rsid w:val="00527905"/>
    <w:rsid w:val="006506B4"/>
    <w:rsid w:val="006A1AA0"/>
    <w:rsid w:val="00702D99"/>
    <w:rsid w:val="00711982"/>
    <w:rsid w:val="007C5A59"/>
    <w:rsid w:val="00804D15"/>
    <w:rsid w:val="00840FE7"/>
    <w:rsid w:val="008B184F"/>
    <w:rsid w:val="008C28F6"/>
    <w:rsid w:val="00A562B0"/>
    <w:rsid w:val="00C53389"/>
    <w:rsid w:val="00C71631"/>
    <w:rsid w:val="00C71BF0"/>
    <w:rsid w:val="00D36FC0"/>
    <w:rsid w:val="00E26AC4"/>
    <w:rsid w:val="00F2271A"/>
    <w:rsid w:val="00F30249"/>
    <w:rsid w:val="00FD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71A"/>
    <w:pPr>
      <w:spacing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27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71A"/>
    <w:pPr>
      <w:spacing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27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2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c.academic.ru/dic.nsf/enc_philosophy/3096" TargetMode="External"/><Relationship Id="rId13" Type="http://schemas.openxmlformats.org/officeDocument/2006/relationships/hyperlink" Target="http://dic.academic.ru/dic.nsf/ruwiki/1434475" TargetMode="External"/><Relationship Id="rId18" Type="http://schemas.openxmlformats.org/officeDocument/2006/relationships/hyperlink" Target="http://dic.academic.ru/dic.nsf/enc_philosophy/7146" TargetMode="External"/><Relationship Id="rId26" Type="http://schemas.openxmlformats.org/officeDocument/2006/relationships/hyperlink" Target="http://dic.academic.ru/dic.nsf/sea/7182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ic.academic.ru/dic.nsf/fin_enc/23542" TargetMode="External"/><Relationship Id="rId34" Type="http://schemas.openxmlformats.org/officeDocument/2006/relationships/hyperlink" Target="http://dic.academic.ru/dic.nsf/fin_enc/17122" TargetMode="External"/><Relationship Id="rId7" Type="http://schemas.openxmlformats.org/officeDocument/2006/relationships/hyperlink" Target="http://dic.academic.ru/dic.nsf/ruwiki/172751" TargetMode="External"/><Relationship Id="rId12" Type="http://schemas.openxmlformats.org/officeDocument/2006/relationships/hyperlink" Target="http://garant-volga.complexdoc.ru/256/%D0%B2%D0%B0%D1%80%D0%B8%D0%B0%D0%BD%D1%82" TargetMode="External"/><Relationship Id="rId17" Type="http://schemas.openxmlformats.org/officeDocument/2006/relationships/hyperlink" Target="http://garant-volga.complexdoc.ru/2081/%D0%92%D0%95%D0%94%D0%95%D0%9D%D0%98%D0%95" TargetMode="External"/><Relationship Id="rId25" Type="http://schemas.openxmlformats.org/officeDocument/2006/relationships/hyperlink" Target="http://dic.academic.ru/dic.nsf/enc_philosophy/2739" TargetMode="External"/><Relationship Id="rId33" Type="http://schemas.openxmlformats.org/officeDocument/2006/relationships/hyperlink" Target="http://dic.academic.ru/dic.nsf/econ_dict/11034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dic.academic.ru/dic.nsf/enc_philosophy/886" TargetMode="External"/><Relationship Id="rId20" Type="http://schemas.openxmlformats.org/officeDocument/2006/relationships/hyperlink" Target="http://dic.academic.ru/dic.nsf/econ_dict/19852" TargetMode="External"/><Relationship Id="rId29" Type="http://schemas.openxmlformats.org/officeDocument/2006/relationships/hyperlink" Target="http://garant-volga.complexdoc.ru/612/%D0%B8%D0%B7%D0%B4%D0%B5%D1%80%D0%B6%D0%BA%D0%B8" TargetMode="External"/><Relationship Id="rId1" Type="http://schemas.openxmlformats.org/officeDocument/2006/relationships/styles" Target="styles.xml"/><Relationship Id="rId6" Type="http://schemas.openxmlformats.org/officeDocument/2006/relationships/hyperlink" Target="http://dic.academic.ru/dic.nsf/enc_philosophy/4755" TargetMode="External"/><Relationship Id="rId11" Type="http://schemas.openxmlformats.org/officeDocument/2006/relationships/hyperlink" Target="http://dic.academic.ru/dic.nsf/fin_enc/16878" TargetMode="External"/><Relationship Id="rId24" Type="http://schemas.openxmlformats.org/officeDocument/2006/relationships/hyperlink" Target="http://dic.academic.ru/dic.nsf/enc_philosophy/1968" TargetMode="External"/><Relationship Id="rId32" Type="http://schemas.openxmlformats.org/officeDocument/2006/relationships/hyperlink" Target="http://dic.academic.ru/dic.nsf/socio/2131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official.academic.ru/8382/%D0%98%D0%BD%D1%84%D0%BE%D1%80%D0%BC%D0%B0%D1%86%D0%B8%D1%8F" TargetMode="External"/><Relationship Id="rId15" Type="http://schemas.openxmlformats.org/officeDocument/2006/relationships/hyperlink" Target="http://dic.academic.ru/dic.nsf/enc_philosophy/4192" TargetMode="External"/><Relationship Id="rId23" Type="http://schemas.openxmlformats.org/officeDocument/2006/relationships/hyperlink" Target="http://dic.academic.ru/dic.nsf/fin_enc/18438" TargetMode="External"/><Relationship Id="rId28" Type="http://schemas.openxmlformats.org/officeDocument/2006/relationships/hyperlink" Target="http://dic.academic.ru/dic.nsf/moscow/3497" TargetMode="External"/><Relationship Id="rId36" Type="http://schemas.openxmlformats.org/officeDocument/2006/relationships/hyperlink" Target="http://dic.academic.ru/dic.nsf/enc_philosophy/889" TargetMode="External"/><Relationship Id="rId10" Type="http://schemas.openxmlformats.org/officeDocument/2006/relationships/hyperlink" Target="http://psychology.academic.ru/2846/%D1%86%D0%B5%D0%BB%D1%8C" TargetMode="External"/><Relationship Id="rId19" Type="http://schemas.openxmlformats.org/officeDocument/2006/relationships/hyperlink" Target="http://official.academic.ru/18188/%D0%9F%D0%BE%D0%BB%D0%BE%D0%B6%D0%B5%D0%BD%D0%B8%D0%B5" TargetMode="External"/><Relationship Id="rId31" Type="http://schemas.openxmlformats.org/officeDocument/2006/relationships/hyperlink" Target="http://garant-volga.complexdoc.ru/1638/%D1%80%D0%B5%D0%B3%D1%83%D0%BB%D0%B8%D1%80%D0%BE%D0%B2%D0%B0%D0%BD%D0%B8%D0%B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ic.academic.ru/dic.nsf/enc_philosophy/802" TargetMode="External"/><Relationship Id="rId14" Type="http://schemas.openxmlformats.org/officeDocument/2006/relationships/hyperlink" Target="http://dic.academic.ru/dic.nsf/ruwiki/1501546" TargetMode="External"/><Relationship Id="rId22" Type="http://schemas.openxmlformats.org/officeDocument/2006/relationships/hyperlink" Target="http://dic.academic.ru/dic.nsf/enc_philosophy/6973" TargetMode="External"/><Relationship Id="rId27" Type="http://schemas.openxmlformats.org/officeDocument/2006/relationships/hyperlink" Target="http://dic.academic.ru/dic.nsf/business/15685" TargetMode="External"/><Relationship Id="rId30" Type="http://schemas.openxmlformats.org/officeDocument/2006/relationships/hyperlink" Target="http://garant-volga.complexdoc.ru/3288/%D0%97%D0%90%D0%A2%D0%A0%D0%90%D0%A2%D0%AB" TargetMode="External"/><Relationship Id="rId35" Type="http://schemas.openxmlformats.org/officeDocument/2006/relationships/hyperlink" Target="http://dic.academic.ru/dic.nsf/enc_philosophy/8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1340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lolita</dc:creator>
  <cp:lastModifiedBy>Пользователь Windows</cp:lastModifiedBy>
  <cp:revision>21</cp:revision>
  <dcterms:created xsi:type="dcterms:W3CDTF">2019-10-18T13:14:00Z</dcterms:created>
  <dcterms:modified xsi:type="dcterms:W3CDTF">2026-09-28T09:46:00Z</dcterms:modified>
</cp:coreProperties>
</file>