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ОПРОСНЫЙ ЛИСТ</w:t>
      </w:r>
    </w:p>
    <w:p w:rsidR="00804D15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для проведения публичных консультаций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по </w:t>
      </w:r>
      <w:r w:rsidR="00211D83">
        <w:rPr>
          <w:rFonts w:eastAsia="Times New Roman"/>
          <w:color w:val="111111"/>
          <w:lang w:eastAsia="ru-RU"/>
        </w:rPr>
        <w:t>нормативному правовому акту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Постановление </w:t>
            </w:r>
            <w:r w:rsidR="00491106">
              <w:rPr>
                <w:rFonts w:eastAsia="Times New Roman"/>
                <w:color w:val="111111"/>
                <w:lang w:eastAsia="ru-RU"/>
              </w:rPr>
              <w:t>Г</w:t>
            </w:r>
            <w:r>
              <w:rPr>
                <w:rFonts w:eastAsia="Times New Roman"/>
                <w:color w:val="111111"/>
                <w:lang w:eastAsia="ru-RU"/>
              </w:rPr>
              <w:t xml:space="preserve">лавы АМС МО </w:t>
            </w:r>
            <w:proofErr w:type="gramStart"/>
            <w:r w:rsidR="005018F8">
              <w:rPr>
                <w:rFonts w:eastAsia="Times New Roman"/>
                <w:color w:val="111111"/>
                <w:lang w:eastAsia="ru-RU"/>
              </w:rPr>
              <w:t xml:space="preserve">Дигорский </w:t>
            </w:r>
            <w:r>
              <w:rPr>
                <w:rFonts w:eastAsia="Times New Roman"/>
                <w:color w:val="111111"/>
                <w:lang w:eastAsia="ru-RU"/>
              </w:rPr>
              <w:t xml:space="preserve"> район</w:t>
            </w:r>
            <w:proofErr w:type="gramEnd"/>
            <w:r>
              <w:rPr>
                <w:rFonts w:eastAsia="Times New Roman"/>
                <w:color w:val="111111"/>
                <w:lang w:eastAsia="ru-RU"/>
              </w:rPr>
              <w:t xml:space="preserve"> РСО-Алания</w:t>
            </w:r>
          </w:p>
          <w:p w:rsidR="007676AA" w:rsidRPr="007676AA" w:rsidRDefault="007676AA" w:rsidP="007676AA">
            <w:pPr>
              <w:jc w:val="center"/>
              <w:rPr>
                <w:rFonts w:eastAsiaTheme="minorHAnsi"/>
              </w:rPr>
            </w:pPr>
            <w:bookmarkStart w:id="0" w:name="_Hlk74235574"/>
            <w:r>
              <w:t>от 29.09.2020 г. № 349 «О внесении изменений в постановление</w:t>
            </w:r>
            <w:r>
              <w:t xml:space="preserve"> </w:t>
            </w:r>
            <w:r>
              <w:t xml:space="preserve">АМС МО Дигорский район №224 от 02.07.2019г. «Об утверждении схемы </w:t>
            </w:r>
            <w:bookmarkStart w:id="1" w:name="_GoBack"/>
            <w:bookmarkEnd w:id="1"/>
            <w:r>
              <w:t>размещения нестационарных торговых объектов на территории Дигорского района»</w:t>
            </w:r>
            <w:bookmarkEnd w:id="0"/>
          </w:p>
          <w:p w:rsidR="00F2271A" w:rsidRDefault="00F2271A" w:rsidP="00C71BF0">
            <w:pPr>
              <w:contextualSpacing/>
              <w:jc w:val="center"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Контактная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информация</w:t>
        </w:r>
      </w:hyperlink>
      <w:r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Наименование участника: ____________________________________________ __________________________________________________________________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F2271A" w:rsidTr="00F2271A">
        <w:trPr>
          <w:tblCellSpacing w:w="15" w:type="dxa"/>
        </w:trPr>
        <w:tc>
          <w:tcPr>
            <w:tcW w:w="5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41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tabs>
                <w:tab w:val="left" w:pos="3050"/>
              </w:tabs>
              <w:spacing w:after="0"/>
              <w:contextualSpacing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Ваш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проблема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необходимость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цель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правовое 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3. Является ли выбранный </w:t>
            </w:r>
            <w:hyperlink r:id="rId1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вариант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hyperlink r:id="rId1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Если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да, выделите те из них, которые, по Вашему мнению, были бы менее затратны </w:t>
            </w:r>
            <w:hyperlink r:id="rId1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и/или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более эффективны.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4. Какие, по Вашей оценке, субъекты предпринимательской и иной экономической деятельности будут затронуты предлагаемым правовым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>регулированием (по видам субъектов, по отраслям, по кол</w:t>
            </w:r>
            <w:r w:rsidR="00702D99">
              <w:rPr>
                <w:rFonts w:eastAsia="Times New Roman"/>
                <w:color w:val="111111"/>
                <w:lang w:eastAsia="ru-RU"/>
              </w:rPr>
              <w:t xml:space="preserve">ичеству таких субъектов в </w:t>
            </w:r>
            <w:r>
              <w:rPr>
                <w:rFonts w:eastAsia="Times New Roman"/>
                <w:color w:val="111111"/>
                <w:lang w:eastAsia="ru-RU"/>
              </w:rPr>
              <w:t>районе или городе и прочее)?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5. Повлияет ли </w:t>
            </w:r>
            <w:hyperlink r:id="rId1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введение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6. Оцените, насколько полно и точно отражены обязанности, </w:t>
            </w:r>
            <w:hyperlink r:id="rId1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ответственность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</w:t>
            </w:r>
            <w:hyperlink r:id="rId1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ведение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противоречие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положение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1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технические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2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исполнение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2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ограничение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F2271A" w:rsidRDefault="00F2271A" w:rsidP="00F2271A">
            <w:pPr>
              <w:spacing w:after="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2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государственной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возможность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 xml:space="preserve">существующим международным практикам, используемым в данный </w:t>
            </w:r>
            <w:hyperlink r:id="rId2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момент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8. К каким последствиям может </w:t>
            </w:r>
            <w:hyperlink r:id="rId2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привести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hyperlink r:id="rId2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принятие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нового правового регулирования в </w:t>
            </w:r>
            <w:hyperlink r:id="rId2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части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введении предлагаемого регулирования. Отдельно укажите временные </w:t>
            </w:r>
            <w:hyperlink r:id="rId2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издержки</w:t>
              </w:r>
            </w:hyperlink>
            <w:r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color w:val="111111"/>
                <w:lang w:eastAsia="ru-RU"/>
              </w:rPr>
              <w:t xml:space="preserve">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      </w:r>
            <w:hyperlink r:id="rId2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затраты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3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3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механизм защиты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11. Требуется ли </w:t>
            </w:r>
            <w:hyperlink r:id="rId3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переходный период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для вступления в силу предлагаемого правового регулирования (если да, какова его </w:t>
            </w:r>
            <w:hyperlink r:id="rId3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продолжительность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>), какие ограничения по срокам введения нового правового регулирования необходимо учесть?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</w:t>
            </w:r>
            <w:hyperlink r:id="rId3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обоснование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13. Специальные вопросы, касающиеся конкретных положений и норм рассматриваемого проекта нормативного правового акта, </w:t>
            </w:r>
            <w:hyperlink r:id="rId3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отношение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 которым разработчику необходимо прояснить.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14.Иные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F2271A" w:rsidRDefault="00F2271A" w:rsidP="00F2271A">
      <w:pPr>
        <w:spacing w:before="100" w:beforeAutospacing="1" w:after="100" w:afterAutospacing="1"/>
        <w:contextualSpacing/>
      </w:pPr>
    </w:p>
    <w:p w:rsidR="00F2271A" w:rsidRDefault="00F2271A" w:rsidP="00F2271A">
      <w:pPr>
        <w:contextualSpacing/>
      </w:pPr>
    </w:p>
    <w:p w:rsidR="00F2271A" w:rsidRDefault="00F2271A" w:rsidP="00F2271A">
      <w:pPr>
        <w:contextualSpacing/>
      </w:pPr>
    </w:p>
    <w:p w:rsidR="00FD04AC" w:rsidRDefault="00FD04AC" w:rsidP="00F2271A">
      <w:pPr>
        <w:contextualSpacing/>
      </w:pPr>
    </w:p>
    <w:sectPr w:rsidR="00FD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1A"/>
    <w:rsid w:val="00211D83"/>
    <w:rsid w:val="00491106"/>
    <w:rsid w:val="004B1BBB"/>
    <w:rsid w:val="005018F8"/>
    <w:rsid w:val="00527905"/>
    <w:rsid w:val="006A1AA0"/>
    <w:rsid w:val="00702D99"/>
    <w:rsid w:val="00711982"/>
    <w:rsid w:val="007676AA"/>
    <w:rsid w:val="007C5A59"/>
    <w:rsid w:val="00804D15"/>
    <w:rsid w:val="00840FE7"/>
    <w:rsid w:val="00A562B0"/>
    <w:rsid w:val="00C71631"/>
    <w:rsid w:val="00C71BF0"/>
    <w:rsid w:val="00D36FC0"/>
    <w:rsid w:val="00E26AC4"/>
    <w:rsid w:val="00F2271A"/>
    <w:rsid w:val="00F30249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4ED3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02" TargetMode="External"/><Relationship Id="rId13" Type="http://schemas.openxmlformats.org/officeDocument/2006/relationships/hyperlink" Target="http://dic.academic.ru/dic.nsf/ruwiki/1501546" TargetMode="External"/><Relationship Id="rId18" Type="http://schemas.openxmlformats.org/officeDocument/2006/relationships/hyperlink" Target="http://official.academic.ru/18188/%D0%9F%D0%BE%D0%BB%D0%BE%D0%B6%D0%B5%D0%BD%D0%B8%D0%B5" TargetMode="External"/><Relationship Id="rId26" Type="http://schemas.openxmlformats.org/officeDocument/2006/relationships/hyperlink" Target="http://dic.academic.ru/dic.nsf/business/156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enc_philosophy/6973" TargetMode="External"/><Relationship Id="rId34" Type="http://schemas.openxmlformats.org/officeDocument/2006/relationships/hyperlink" Target="http://dic.academic.ru/dic.nsf/enc_philosophy/847" TargetMode="External"/><Relationship Id="rId7" Type="http://schemas.openxmlformats.org/officeDocument/2006/relationships/hyperlink" Target="http://dic.academic.ru/dic.nsf/enc_philosophy/3096" TargetMode="External"/><Relationship Id="rId12" Type="http://schemas.openxmlformats.org/officeDocument/2006/relationships/hyperlink" Target="http://dic.academic.ru/dic.nsf/ruwiki/1434475" TargetMode="External"/><Relationship Id="rId17" Type="http://schemas.openxmlformats.org/officeDocument/2006/relationships/hyperlink" Target="http://dic.academic.ru/dic.nsf/enc_philosophy/7146" TargetMode="External"/><Relationship Id="rId25" Type="http://schemas.openxmlformats.org/officeDocument/2006/relationships/hyperlink" Target="http://dic.academic.ru/dic.nsf/sea/7182" TargetMode="External"/><Relationship Id="rId33" Type="http://schemas.openxmlformats.org/officeDocument/2006/relationships/hyperlink" Target="http://dic.academic.ru/dic.nsf/fin_enc/17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-volga.complexdoc.ru/2081/%D0%92%D0%95%D0%94%D0%95%D0%9D%D0%98%D0%95" TargetMode="External"/><Relationship Id="rId20" Type="http://schemas.openxmlformats.org/officeDocument/2006/relationships/hyperlink" Target="http://dic.academic.ru/dic.nsf/fin_enc/23542" TargetMode="External"/><Relationship Id="rId29" Type="http://schemas.openxmlformats.org/officeDocument/2006/relationships/hyperlink" Target="http://garant-volga.complexdoc.ru/3288/%D0%97%D0%90%D0%A2%D0%A0%D0%90%D0%A2%D0%AB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2751" TargetMode="External"/><Relationship Id="rId11" Type="http://schemas.openxmlformats.org/officeDocument/2006/relationships/hyperlink" Target="http://garant-volga.complexdoc.ru/256/%D0%B2%D0%B0%D1%80%D0%B8%D0%B0%D0%BD%D1%82" TargetMode="External"/><Relationship Id="rId24" Type="http://schemas.openxmlformats.org/officeDocument/2006/relationships/hyperlink" Target="http://dic.academic.ru/dic.nsf/enc_philosophy/2739" TargetMode="External"/><Relationship Id="rId32" Type="http://schemas.openxmlformats.org/officeDocument/2006/relationships/hyperlink" Target="http://dic.academic.ru/dic.nsf/econ_dict/110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ic.academic.ru/dic.nsf/enc_philosophy/4755" TargetMode="External"/><Relationship Id="rId15" Type="http://schemas.openxmlformats.org/officeDocument/2006/relationships/hyperlink" Target="http://dic.academic.ru/dic.nsf/enc_philosophy/886" TargetMode="External"/><Relationship Id="rId23" Type="http://schemas.openxmlformats.org/officeDocument/2006/relationships/hyperlink" Target="http://dic.academic.ru/dic.nsf/enc_philosophy/1968" TargetMode="External"/><Relationship Id="rId28" Type="http://schemas.openxmlformats.org/officeDocument/2006/relationships/hyperlink" Target="http://garant-volga.complexdoc.ru/612/%D0%B8%D0%B7%D0%B4%D0%B5%D1%80%D0%B6%D0%BA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c.academic.ru/dic.nsf/fin_enc/16878" TargetMode="External"/><Relationship Id="rId19" Type="http://schemas.openxmlformats.org/officeDocument/2006/relationships/hyperlink" Target="http://dic.academic.ru/dic.nsf/econ_dict/19852" TargetMode="External"/><Relationship Id="rId31" Type="http://schemas.openxmlformats.org/officeDocument/2006/relationships/hyperlink" Target="http://dic.academic.ru/dic.nsf/socio/2131" TargetMode="External"/><Relationship Id="rId4" Type="http://schemas.openxmlformats.org/officeDocument/2006/relationships/hyperlink" Target="http://official.academic.ru/8382/%D0%98%D0%BD%D1%84%D0%BE%D1%80%D0%BC%D0%B0%D1%86%D0%B8%D1%8F" TargetMode="External"/><Relationship Id="rId9" Type="http://schemas.openxmlformats.org/officeDocument/2006/relationships/hyperlink" Target="http://psychology.academic.ru/2846/%D1%86%D0%B5%D0%BB%D1%8C" TargetMode="External"/><Relationship Id="rId14" Type="http://schemas.openxmlformats.org/officeDocument/2006/relationships/hyperlink" Target="http://dic.academic.ru/dic.nsf/enc_philosophy/4192" TargetMode="External"/><Relationship Id="rId22" Type="http://schemas.openxmlformats.org/officeDocument/2006/relationships/hyperlink" Target="http://dic.academic.ru/dic.nsf/fin_enc/18438" TargetMode="External"/><Relationship Id="rId27" Type="http://schemas.openxmlformats.org/officeDocument/2006/relationships/hyperlink" Target="http://dic.academic.ru/dic.nsf/moscow/3497" TargetMode="External"/><Relationship Id="rId30" Type="http://schemas.openxmlformats.org/officeDocument/2006/relationships/hyperlink" Target="http://garant-volga.complexdoc.ru/1638/%D1%80%D0%B5%D0%B3%D1%83%D0%BB%D0%B8%D1%80%D0%BE%D0%B2%D0%B0%D0%BD%D0%B8%D0%B5" TargetMode="External"/><Relationship Id="rId35" Type="http://schemas.openxmlformats.org/officeDocument/2006/relationships/hyperlink" Target="http://dic.academic.ru/dic.nsf/enc_philosophy/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16</cp:revision>
  <dcterms:created xsi:type="dcterms:W3CDTF">2019-10-18T13:14:00Z</dcterms:created>
  <dcterms:modified xsi:type="dcterms:W3CDTF">2021-07-23T13:39:00Z</dcterms:modified>
</cp:coreProperties>
</file>